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9E9B" w14:textId="3F5A224F" w:rsidR="00A1587A" w:rsidRPr="002B55F0" w:rsidRDefault="00B25DB7" w:rsidP="00A1587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 w:rsidRPr="002B55F0">
        <w:rPr>
          <w:b/>
          <w:color w:val="333333"/>
          <w:sz w:val="32"/>
          <w:szCs w:val="32"/>
        </w:rPr>
        <w:t>LAW AND LITERATURE IN FRANCE, 1</w:t>
      </w:r>
      <w:r w:rsidR="00170D85" w:rsidRPr="002B55F0">
        <w:rPr>
          <w:b/>
          <w:color w:val="333333"/>
          <w:sz w:val="32"/>
          <w:szCs w:val="32"/>
        </w:rPr>
        <w:t>450-1</w:t>
      </w:r>
      <w:r w:rsidR="00463198" w:rsidRPr="002B55F0">
        <w:rPr>
          <w:b/>
          <w:color w:val="333333"/>
          <w:sz w:val="32"/>
          <w:szCs w:val="32"/>
        </w:rPr>
        <w:t>700</w:t>
      </w:r>
    </w:p>
    <w:p w14:paraId="76E16E10" w14:textId="41484E27" w:rsidR="00B25DB7" w:rsidRPr="002B55F0" w:rsidRDefault="00B25DB7" w:rsidP="00A1587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</w:p>
    <w:p w14:paraId="082D9CEE" w14:textId="263F3437" w:rsidR="00C94E75" w:rsidRDefault="00E2531C" w:rsidP="00A1587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 w:rsidRPr="002B55F0">
        <w:rPr>
          <w:b/>
          <w:color w:val="333333"/>
          <w:sz w:val="32"/>
          <w:szCs w:val="32"/>
        </w:rPr>
        <w:t>Dr Jonathan Patterson</w:t>
      </w:r>
    </w:p>
    <w:p w14:paraId="61C2D6CE" w14:textId="0AB778DA" w:rsidR="00E461EA" w:rsidRDefault="00E461EA" w:rsidP="00A1587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</w:p>
    <w:p w14:paraId="4D1EE494" w14:textId="77777777" w:rsidR="00E461EA" w:rsidRPr="002B55F0" w:rsidRDefault="00E461EA" w:rsidP="00A1587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</w:p>
    <w:p w14:paraId="4C73FFF7" w14:textId="77777777" w:rsidR="00CC3603" w:rsidRDefault="00CC3603" w:rsidP="00CC3603">
      <w:pPr>
        <w:rPr>
          <w:b/>
          <w:bCs/>
          <w:sz w:val="28"/>
          <w:szCs w:val="28"/>
        </w:rPr>
      </w:pPr>
    </w:p>
    <w:p w14:paraId="35680976" w14:textId="69D28638" w:rsidR="00CC3603" w:rsidRPr="00CC3603" w:rsidRDefault="00CC3603" w:rsidP="00CC3603">
      <w:pPr>
        <w:rPr>
          <w:b/>
          <w:bCs/>
          <w:sz w:val="28"/>
          <w:szCs w:val="28"/>
        </w:rPr>
      </w:pPr>
      <w:r w:rsidRPr="00CC3603">
        <w:rPr>
          <w:b/>
          <w:bCs/>
          <w:sz w:val="28"/>
          <w:szCs w:val="28"/>
        </w:rPr>
        <w:t>Course structure</w:t>
      </w:r>
    </w:p>
    <w:p w14:paraId="7513192D" w14:textId="77777777" w:rsidR="00E461EA" w:rsidRPr="002B55F0" w:rsidRDefault="00E461EA" w:rsidP="00CF2413">
      <w:pPr>
        <w:rPr>
          <w:rFonts w:ascii="Calibri" w:hAnsi="Calibri" w:cs="Calibri"/>
          <w:sz w:val="28"/>
          <w:szCs w:val="28"/>
        </w:rPr>
      </w:pPr>
    </w:p>
    <w:p w14:paraId="54342EDE" w14:textId="1A1B97A2" w:rsidR="00F57C6C" w:rsidRPr="00C135F2" w:rsidRDefault="0061043E" w:rsidP="00CF2413">
      <w:pPr>
        <w:rPr>
          <w:b/>
          <w:bCs/>
        </w:rPr>
      </w:pPr>
      <w:r w:rsidRPr="00DA24F3">
        <w:t xml:space="preserve">Pandemic permitting, </w:t>
      </w:r>
      <w:r w:rsidR="00EC6BBB" w:rsidRPr="00DA24F3">
        <w:t>we shall endeavour to meet in-person for all</w:t>
      </w:r>
      <w:r w:rsidR="00E2531C" w:rsidRPr="00DA24F3">
        <w:t xml:space="preserve"> MST seminar meetings. </w:t>
      </w:r>
      <w:r w:rsidR="00E2531C" w:rsidRPr="00C135F2">
        <w:rPr>
          <w:b/>
          <w:bCs/>
        </w:rPr>
        <w:t>These are scheduled to take place in my office, which is</w:t>
      </w:r>
      <w:r w:rsidR="00D96573" w:rsidRPr="00C135F2">
        <w:rPr>
          <w:b/>
          <w:bCs/>
        </w:rPr>
        <w:t xml:space="preserve"> at the top of Staircase </w:t>
      </w:r>
      <w:r w:rsidR="00D50A27" w:rsidRPr="00C135F2">
        <w:rPr>
          <w:b/>
          <w:bCs/>
        </w:rPr>
        <w:t xml:space="preserve">2, Front Quad, </w:t>
      </w:r>
      <w:r w:rsidR="000C06DB" w:rsidRPr="00C135F2">
        <w:rPr>
          <w:b/>
          <w:bCs/>
        </w:rPr>
        <w:t>St Edmund Hall.</w:t>
      </w:r>
    </w:p>
    <w:p w14:paraId="03916B1F" w14:textId="7CC742D3" w:rsidR="007C0A78" w:rsidRPr="00DA24F3" w:rsidRDefault="007C0A78" w:rsidP="00CF2413"/>
    <w:p w14:paraId="035B8C32" w14:textId="4C7433E9" w:rsidR="007C0A78" w:rsidRPr="00DA24F3" w:rsidRDefault="00AA67A3" w:rsidP="00CF2413">
      <w:pPr>
        <w:rPr>
          <w:color w:val="333333"/>
        </w:rPr>
      </w:pPr>
      <w:r w:rsidRPr="006403FB">
        <w:rPr>
          <w:color w:val="333333"/>
        </w:rPr>
        <w:t>T</w:t>
      </w:r>
      <w:r w:rsidR="007C0A78" w:rsidRPr="006403FB">
        <w:rPr>
          <w:color w:val="333333"/>
        </w:rPr>
        <w:t xml:space="preserve">exts will be made accessible online </w:t>
      </w:r>
      <w:r w:rsidRPr="006403FB">
        <w:rPr>
          <w:color w:val="333333"/>
        </w:rPr>
        <w:t xml:space="preserve">wherever possible. </w:t>
      </w:r>
      <w:r w:rsidR="00E06C7D" w:rsidRPr="006403FB">
        <w:rPr>
          <w:color w:val="333333"/>
        </w:rPr>
        <w:t>In the event of further pandemic disruption, library services may be disrupted</w:t>
      </w:r>
      <w:r w:rsidR="003F6B47" w:rsidRPr="006403FB">
        <w:rPr>
          <w:color w:val="333333"/>
        </w:rPr>
        <w:t>. Print material may still be accessible via</w:t>
      </w:r>
      <w:r w:rsidR="00E06C7D" w:rsidRPr="006403FB">
        <w:rPr>
          <w:color w:val="333333"/>
        </w:rPr>
        <w:t xml:space="preserve"> </w:t>
      </w:r>
      <w:r w:rsidR="003F6B47" w:rsidRPr="006403FB">
        <w:rPr>
          <w:color w:val="333333"/>
        </w:rPr>
        <w:t>distanced access services such as</w:t>
      </w:r>
      <w:r w:rsidR="00E06C7D" w:rsidRPr="006403FB">
        <w:rPr>
          <w:color w:val="333333"/>
        </w:rPr>
        <w:t xml:space="preserve"> ‘browse and borrow’, ‘click and collect’, ‘scan and deliver’</w:t>
      </w:r>
      <w:r w:rsidR="003F6B47" w:rsidRPr="006403FB">
        <w:rPr>
          <w:color w:val="333333"/>
        </w:rPr>
        <w:t>.</w:t>
      </w:r>
    </w:p>
    <w:p w14:paraId="67F4398A" w14:textId="1F50643D" w:rsidR="007C0A78" w:rsidRPr="00DA24F3" w:rsidRDefault="007C0A78" w:rsidP="00CF2413">
      <w:pPr>
        <w:rPr>
          <w:color w:val="333333"/>
        </w:rPr>
      </w:pPr>
    </w:p>
    <w:p w14:paraId="352F7CF4" w14:textId="77777777" w:rsidR="00525A67" w:rsidRPr="00DA24F3" w:rsidRDefault="00996959" w:rsidP="00CF2413">
      <w:pPr>
        <w:rPr>
          <w:color w:val="333333"/>
        </w:rPr>
      </w:pPr>
      <w:r w:rsidRPr="00DA24F3">
        <w:rPr>
          <w:color w:val="333333"/>
        </w:rPr>
        <w:t xml:space="preserve">In MICHAELMAS TERM, you should watch my pre-recorded introductory lecture, </w:t>
      </w:r>
      <w:r w:rsidR="005A70EF" w:rsidRPr="00DA24F3">
        <w:rPr>
          <w:color w:val="333333"/>
        </w:rPr>
        <w:t>outlining some preliminary disciplinary background to the study of law and literature. This lecture will become available on Canvas</w:t>
      </w:r>
      <w:r w:rsidR="00525A67" w:rsidRPr="00DA24F3">
        <w:rPr>
          <w:color w:val="333333"/>
        </w:rPr>
        <w:t xml:space="preserve"> in the 8</w:t>
      </w:r>
      <w:r w:rsidR="00525A67" w:rsidRPr="00DA24F3">
        <w:rPr>
          <w:color w:val="333333"/>
          <w:vertAlign w:val="superscript"/>
        </w:rPr>
        <w:t>th</w:t>
      </w:r>
      <w:r w:rsidR="00525A67" w:rsidRPr="00DA24F3">
        <w:rPr>
          <w:color w:val="333333"/>
        </w:rPr>
        <w:t xml:space="preserve"> week of Michaelmas Term at the latest.</w:t>
      </w:r>
    </w:p>
    <w:p w14:paraId="24CE9370" w14:textId="77777777" w:rsidR="00525A67" w:rsidRPr="00DA24F3" w:rsidRDefault="00525A67" w:rsidP="00CF2413">
      <w:pPr>
        <w:rPr>
          <w:color w:val="333333"/>
        </w:rPr>
      </w:pPr>
    </w:p>
    <w:p w14:paraId="21CCEB29" w14:textId="346403EC" w:rsidR="00525A67" w:rsidRPr="00DA24F3" w:rsidRDefault="00525A67" w:rsidP="00CF2413">
      <w:pPr>
        <w:rPr>
          <w:color w:val="333333"/>
        </w:rPr>
      </w:pPr>
      <w:r w:rsidRPr="00DA24F3">
        <w:rPr>
          <w:color w:val="333333"/>
        </w:rPr>
        <w:t>In HILARY TERM our special subject work will begin in earnest. You are expected to attend ALL seminars and produce presentations/assignments as detailed below.</w:t>
      </w:r>
    </w:p>
    <w:p w14:paraId="7BF75730" w14:textId="5AD8C033" w:rsidR="003124EE" w:rsidRPr="00DA24F3" w:rsidRDefault="003124EE" w:rsidP="00CF2413">
      <w:pPr>
        <w:rPr>
          <w:color w:val="333333"/>
        </w:rPr>
      </w:pPr>
    </w:p>
    <w:p w14:paraId="19D883AA" w14:textId="578F7A03" w:rsidR="003124EE" w:rsidRPr="00DA24F3" w:rsidRDefault="003124EE" w:rsidP="003124EE">
      <w:r w:rsidRPr="00DA24F3">
        <w:t xml:space="preserve">There will be four seminars in the first four weeks on Hilary Term: </w:t>
      </w:r>
    </w:p>
    <w:p w14:paraId="223FC309" w14:textId="77777777" w:rsidR="003124EE" w:rsidRPr="00DA24F3" w:rsidRDefault="003124EE" w:rsidP="003124E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eastAsia="en-GB"/>
        </w:rPr>
      </w:pPr>
      <w:r w:rsidRPr="00DA24F3">
        <w:rPr>
          <w:rFonts w:ascii="Times New Roman" w:eastAsia="Times New Roman" w:hAnsi="Times New Roman" w:cs="Times New Roman"/>
          <w:lang w:eastAsia="en-GB"/>
        </w:rPr>
        <w:t>Introduction: what is ‘law and literature’?</w:t>
      </w:r>
    </w:p>
    <w:p w14:paraId="032A058B" w14:textId="77777777" w:rsidR="003124EE" w:rsidRPr="00DA24F3" w:rsidRDefault="003124EE" w:rsidP="003124E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eastAsia="en-GB"/>
        </w:rPr>
      </w:pPr>
      <w:r w:rsidRPr="00DA24F3">
        <w:rPr>
          <w:rFonts w:ascii="Times New Roman" w:eastAsia="Times New Roman" w:hAnsi="Times New Roman" w:cs="Times New Roman"/>
          <w:lang w:eastAsia="en-GB"/>
        </w:rPr>
        <w:t xml:space="preserve">Judiciary farce and faux-testament in late fifteenth-century France: </w:t>
      </w:r>
      <w:r w:rsidRPr="00DA24F3">
        <w:rPr>
          <w:rFonts w:ascii="Times New Roman" w:eastAsia="Times New Roman" w:hAnsi="Times New Roman" w:cs="Times New Roman"/>
          <w:i/>
          <w:iCs/>
          <w:lang w:eastAsia="en-GB"/>
        </w:rPr>
        <w:t xml:space="preserve">La Farce de </w:t>
      </w:r>
      <w:proofErr w:type="spellStart"/>
      <w:r w:rsidRPr="00DA24F3">
        <w:rPr>
          <w:rFonts w:ascii="Times New Roman" w:eastAsia="Times New Roman" w:hAnsi="Times New Roman" w:cs="Times New Roman"/>
          <w:i/>
          <w:iCs/>
          <w:lang w:eastAsia="en-GB"/>
        </w:rPr>
        <w:t>Pathelin</w:t>
      </w:r>
      <w:proofErr w:type="spellEnd"/>
      <w:r w:rsidRPr="00DA24F3">
        <w:rPr>
          <w:rFonts w:ascii="Times New Roman" w:eastAsia="Times New Roman" w:hAnsi="Times New Roman" w:cs="Times New Roman"/>
          <w:lang w:eastAsia="en-GB"/>
        </w:rPr>
        <w:t xml:space="preserve"> and </w:t>
      </w:r>
      <w:r w:rsidRPr="00DA24F3">
        <w:rPr>
          <w:rFonts w:ascii="Times New Roman" w:eastAsia="Times New Roman" w:hAnsi="Times New Roman" w:cs="Times New Roman"/>
          <w:i/>
          <w:iCs/>
          <w:lang w:eastAsia="en-GB"/>
        </w:rPr>
        <w:t>Le Testament Villon</w:t>
      </w:r>
    </w:p>
    <w:p w14:paraId="7E234DBB" w14:textId="31EF9017" w:rsidR="003124EE" w:rsidRPr="00DA24F3" w:rsidRDefault="003124EE" w:rsidP="003124E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eastAsia="en-GB"/>
        </w:rPr>
      </w:pPr>
      <w:r w:rsidRPr="00DA24F3">
        <w:rPr>
          <w:rFonts w:ascii="Times New Roman" w:eastAsia="Times New Roman" w:hAnsi="Times New Roman" w:cs="Times New Roman"/>
          <w:lang w:eastAsia="en-GB"/>
        </w:rPr>
        <w:t xml:space="preserve">Perplexity and justice in sixteenth-century ‘case narratives’: </w:t>
      </w:r>
      <w:r w:rsidR="00CB1D8C" w:rsidRPr="00DA24F3">
        <w:rPr>
          <w:rFonts w:ascii="Times New Roman" w:eastAsia="Times New Roman" w:hAnsi="Times New Roman" w:cs="Times New Roman"/>
          <w:lang w:eastAsia="en-GB"/>
        </w:rPr>
        <w:t>Marguerite de Navarre</w:t>
      </w:r>
      <w:r w:rsidR="00CB1D8C">
        <w:rPr>
          <w:rFonts w:ascii="Times New Roman" w:eastAsia="Times New Roman" w:hAnsi="Times New Roman" w:cs="Times New Roman"/>
          <w:lang w:eastAsia="en-GB"/>
        </w:rPr>
        <w:t>,</w:t>
      </w:r>
      <w:r w:rsidR="00CB1D8C" w:rsidRPr="00DA24F3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DA24F3">
        <w:rPr>
          <w:rFonts w:ascii="Times New Roman" w:eastAsia="Times New Roman" w:hAnsi="Times New Roman" w:cs="Times New Roman"/>
          <w:lang w:eastAsia="en-GB"/>
        </w:rPr>
        <w:t xml:space="preserve">Montaigne, </w:t>
      </w:r>
      <w:r w:rsidR="00CB1D8C" w:rsidRPr="00DA24F3">
        <w:rPr>
          <w:rFonts w:ascii="Times New Roman" w:eastAsia="Times New Roman" w:hAnsi="Times New Roman" w:cs="Times New Roman"/>
          <w:lang w:eastAsia="en-GB"/>
        </w:rPr>
        <w:t>Rabelais</w:t>
      </w:r>
    </w:p>
    <w:p w14:paraId="2B69ED88" w14:textId="77777777" w:rsidR="003124EE" w:rsidRPr="00DA24F3" w:rsidRDefault="003124EE" w:rsidP="003124E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eastAsia="en-GB"/>
        </w:rPr>
      </w:pPr>
      <w:r w:rsidRPr="00DA24F3">
        <w:rPr>
          <w:rFonts w:ascii="Times New Roman" w:eastAsia="Times New Roman" w:hAnsi="Times New Roman" w:cs="Times New Roman"/>
          <w:lang w:eastAsia="en-GB"/>
        </w:rPr>
        <w:t xml:space="preserve">Crime and punishment in </w:t>
      </w:r>
      <w:r w:rsidRPr="00DA24F3">
        <w:rPr>
          <w:rFonts w:ascii="Times New Roman" w:eastAsia="Times New Roman" w:hAnsi="Times New Roman" w:cs="Times New Roman"/>
          <w:i/>
          <w:iCs/>
          <w:lang w:eastAsia="en-GB"/>
        </w:rPr>
        <w:t>le grand siècle</w:t>
      </w:r>
      <w:r w:rsidRPr="00DA24F3">
        <w:rPr>
          <w:rFonts w:ascii="Times New Roman" w:eastAsia="Times New Roman" w:hAnsi="Times New Roman" w:cs="Times New Roman"/>
          <w:lang w:eastAsia="en-GB"/>
        </w:rPr>
        <w:t xml:space="preserve">: Rosset and Corneille </w:t>
      </w:r>
    </w:p>
    <w:p w14:paraId="19CA48DC" w14:textId="77777777" w:rsidR="003124EE" w:rsidRPr="00DA24F3" w:rsidRDefault="003124EE" w:rsidP="003124EE">
      <w:pPr>
        <w:rPr>
          <w:color w:val="000000"/>
        </w:rPr>
      </w:pPr>
    </w:p>
    <w:p w14:paraId="485256CB" w14:textId="0059DA38" w:rsidR="003124EE" w:rsidRPr="00DA24F3" w:rsidRDefault="003124EE" w:rsidP="003124EE">
      <w:pPr>
        <w:rPr>
          <w:color w:val="333333"/>
        </w:rPr>
      </w:pPr>
      <w:r w:rsidRPr="00DA24F3">
        <w:t>In addition, you will receive two tutorials to help you plan and write either two course essays or a long one (totalling between 5000 and 7000 words), for submission in the 10</w:t>
      </w:r>
      <w:r w:rsidRPr="00DA24F3">
        <w:rPr>
          <w:vertAlign w:val="superscript"/>
        </w:rPr>
        <w:t>th</w:t>
      </w:r>
      <w:r w:rsidRPr="00DA24F3">
        <w:t xml:space="preserve"> week of Hilary Term.</w:t>
      </w:r>
    </w:p>
    <w:p w14:paraId="67BA0E69" w14:textId="192F769B" w:rsidR="00525A67" w:rsidRDefault="00525A67" w:rsidP="00CF2413">
      <w:pPr>
        <w:rPr>
          <w:color w:val="333333"/>
        </w:rPr>
      </w:pPr>
    </w:p>
    <w:p w14:paraId="7040841D" w14:textId="77777777" w:rsidR="00611918" w:rsidRDefault="00611918" w:rsidP="00CF2413">
      <w:pPr>
        <w:rPr>
          <w:b/>
          <w:bCs/>
          <w:color w:val="333333"/>
          <w:sz w:val="28"/>
          <w:szCs w:val="28"/>
        </w:rPr>
      </w:pPr>
    </w:p>
    <w:p w14:paraId="0A3D237D" w14:textId="5A404FC1" w:rsidR="00CC3603" w:rsidRPr="00611918" w:rsidRDefault="00611918" w:rsidP="00CF2413">
      <w:pPr>
        <w:rPr>
          <w:b/>
          <w:bCs/>
          <w:color w:val="333333"/>
          <w:sz w:val="28"/>
          <w:szCs w:val="28"/>
        </w:rPr>
      </w:pPr>
      <w:r w:rsidRPr="00611918">
        <w:rPr>
          <w:b/>
          <w:bCs/>
          <w:color w:val="333333"/>
          <w:sz w:val="28"/>
          <w:szCs w:val="28"/>
        </w:rPr>
        <w:t>Reading list</w:t>
      </w:r>
    </w:p>
    <w:p w14:paraId="7B30700A" w14:textId="60CECA32" w:rsidR="000C06DB" w:rsidRDefault="000C06DB" w:rsidP="00CF2413">
      <w:pPr>
        <w:rPr>
          <w:color w:val="333333"/>
        </w:rPr>
      </w:pPr>
    </w:p>
    <w:p w14:paraId="782FD679" w14:textId="7C7237C4" w:rsidR="00611918" w:rsidRPr="00DA24F3" w:rsidRDefault="00611918" w:rsidP="00CF2413">
      <w:pPr>
        <w:rPr>
          <w:color w:val="333333"/>
        </w:rPr>
      </w:pPr>
      <w:r>
        <w:rPr>
          <w:color w:val="333333"/>
        </w:rPr>
        <w:t xml:space="preserve">Below </w:t>
      </w:r>
      <w:r w:rsidR="004F6B0A">
        <w:rPr>
          <w:color w:val="333333"/>
        </w:rPr>
        <w:t xml:space="preserve">are details of seminars and </w:t>
      </w:r>
      <w:r w:rsidR="00BF52A0">
        <w:rPr>
          <w:color w:val="333333"/>
        </w:rPr>
        <w:t xml:space="preserve">of </w:t>
      </w:r>
      <w:r w:rsidR="004F6B0A">
        <w:rPr>
          <w:color w:val="333333"/>
        </w:rPr>
        <w:t>the core reading that underpins them</w:t>
      </w:r>
      <w:r w:rsidR="00C42438">
        <w:rPr>
          <w:color w:val="333333"/>
        </w:rPr>
        <w:t>. You will be expected to do as much of the core reading (primary and secondary) as possible</w:t>
      </w:r>
      <w:r w:rsidR="00422D62">
        <w:rPr>
          <w:color w:val="333333"/>
        </w:rPr>
        <w:t>. In some seminars, depending on student numbers, you may be asked to do a short presentation on what you have read. This reading list will also serve as a reference point for your course essay</w:t>
      </w:r>
      <w:r w:rsidR="002D3298">
        <w:rPr>
          <w:color w:val="333333"/>
        </w:rPr>
        <w:t xml:space="preserve"> (you will be given further reading guidance </w:t>
      </w:r>
      <w:r w:rsidR="00190254">
        <w:rPr>
          <w:color w:val="333333"/>
        </w:rPr>
        <w:t xml:space="preserve">on this later in Hilary Term, </w:t>
      </w:r>
      <w:r w:rsidR="002D3298">
        <w:rPr>
          <w:color w:val="333333"/>
        </w:rPr>
        <w:t>once you have established a topic</w:t>
      </w:r>
      <w:r w:rsidR="00190254">
        <w:rPr>
          <w:color w:val="333333"/>
        </w:rPr>
        <w:t>).</w:t>
      </w:r>
    </w:p>
    <w:p w14:paraId="42C74A3C" w14:textId="77777777" w:rsidR="00611918" w:rsidRDefault="00611918" w:rsidP="002B55F0">
      <w:pPr>
        <w:jc w:val="center"/>
        <w:rPr>
          <w:b/>
          <w:bCs/>
          <w:color w:val="333333"/>
          <w:sz w:val="28"/>
          <w:szCs w:val="28"/>
        </w:rPr>
      </w:pPr>
    </w:p>
    <w:p w14:paraId="7807DDA4" w14:textId="6140B504" w:rsidR="00611918" w:rsidRDefault="00611918" w:rsidP="002B55F0">
      <w:pPr>
        <w:jc w:val="center"/>
        <w:rPr>
          <w:b/>
          <w:bCs/>
          <w:color w:val="333333"/>
          <w:sz w:val="28"/>
          <w:szCs w:val="28"/>
        </w:rPr>
      </w:pPr>
    </w:p>
    <w:p w14:paraId="0A6D5111" w14:textId="77777777" w:rsidR="00626527" w:rsidRDefault="00626527" w:rsidP="002B55F0">
      <w:pPr>
        <w:jc w:val="center"/>
        <w:rPr>
          <w:b/>
          <w:bCs/>
          <w:color w:val="333333"/>
          <w:sz w:val="28"/>
          <w:szCs w:val="28"/>
        </w:rPr>
      </w:pPr>
    </w:p>
    <w:p w14:paraId="6A222A5C" w14:textId="7277C685" w:rsidR="007C0A78" w:rsidRPr="00DA24F3" w:rsidRDefault="003124EE" w:rsidP="002B55F0">
      <w:pPr>
        <w:jc w:val="center"/>
        <w:rPr>
          <w:b/>
          <w:bCs/>
          <w:color w:val="333333"/>
          <w:sz w:val="28"/>
          <w:szCs w:val="28"/>
        </w:rPr>
      </w:pPr>
      <w:r w:rsidRPr="00DA24F3">
        <w:rPr>
          <w:b/>
          <w:bCs/>
          <w:color w:val="333333"/>
          <w:sz w:val="28"/>
          <w:szCs w:val="28"/>
        </w:rPr>
        <w:lastRenderedPageBreak/>
        <w:t xml:space="preserve">Seminar 1. </w:t>
      </w:r>
      <w:r w:rsidR="00996959" w:rsidRPr="00DA24F3">
        <w:rPr>
          <w:b/>
          <w:bCs/>
          <w:color w:val="333333"/>
          <w:sz w:val="28"/>
          <w:szCs w:val="28"/>
        </w:rPr>
        <w:t xml:space="preserve"> </w:t>
      </w:r>
      <w:r w:rsidR="00307F2A" w:rsidRPr="00DA24F3">
        <w:rPr>
          <w:b/>
          <w:bCs/>
          <w:color w:val="333333"/>
          <w:sz w:val="28"/>
          <w:szCs w:val="28"/>
        </w:rPr>
        <w:t>What is ‘Law and Literature’?</w:t>
      </w:r>
    </w:p>
    <w:p w14:paraId="614F9C60" w14:textId="0D3276CA" w:rsidR="00307F2A" w:rsidRPr="00DA24F3" w:rsidRDefault="00307F2A" w:rsidP="00CF2413">
      <w:pPr>
        <w:rPr>
          <w:b/>
          <w:bCs/>
          <w:color w:val="333333"/>
        </w:rPr>
      </w:pPr>
    </w:p>
    <w:p w14:paraId="6403ED2F" w14:textId="1CE660A1" w:rsidR="00241063" w:rsidRPr="00DA24F3" w:rsidRDefault="00241063" w:rsidP="00CF2413">
      <w:pPr>
        <w:rPr>
          <w:color w:val="000000"/>
        </w:rPr>
      </w:pPr>
      <w:r w:rsidRPr="00DA24F3">
        <w:rPr>
          <w:color w:val="000000"/>
        </w:rPr>
        <w:t xml:space="preserve">In this introductory seminar </w:t>
      </w:r>
      <w:proofErr w:type="gramStart"/>
      <w:r w:rsidRPr="00DA24F3">
        <w:rPr>
          <w:color w:val="000000"/>
        </w:rPr>
        <w:t>we’ll</w:t>
      </w:r>
      <w:proofErr w:type="gramEnd"/>
      <w:r w:rsidRPr="00DA24F3">
        <w:rPr>
          <w:color w:val="000000"/>
        </w:rPr>
        <w:t xml:space="preserve"> discuss your pre-course interests in this subject</w:t>
      </w:r>
      <w:r w:rsidR="00EF4DE0" w:rsidRPr="00DA24F3">
        <w:rPr>
          <w:color w:val="000000"/>
        </w:rPr>
        <w:t xml:space="preserve"> (</w:t>
      </w:r>
      <w:r w:rsidR="00EF4DE0" w:rsidRPr="00CF23DB">
        <w:rPr>
          <w:color w:val="000000"/>
        </w:rPr>
        <w:t>which you will have signalled to me in advance</w:t>
      </w:r>
      <w:r w:rsidR="00EF4DE0" w:rsidRPr="00DA24F3">
        <w:rPr>
          <w:color w:val="000000"/>
        </w:rPr>
        <w:t>)</w:t>
      </w:r>
      <w:r w:rsidRPr="00DA24F3">
        <w:rPr>
          <w:color w:val="000000"/>
        </w:rPr>
        <w:t xml:space="preserve">. </w:t>
      </w:r>
      <w:proofErr w:type="gramStart"/>
      <w:r w:rsidRPr="00DA24F3">
        <w:rPr>
          <w:color w:val="000000"/>
        </w:rPr>
        <w:t>I’ll</w:t>
      </w:r>
      <w:proofErr w:type="gramEnd"/>
      <w:r w:rsidRPr="00DA24F3">
        <w:rPr>
          <w:color w:val="000000"/>
        </w:rPr>
        <w:t xml:space="preserve"> ask you what you made of the Michaelmas Term introductory lecture, and we’ll </w:t>
      </w:r>
      <w:r w:rsidR="006B4C2A" w:rsidRPr="00DA24F3">
        <w:rPr>
          <w:color w:val="000000"/>
        </w:rPr>
        <w:t>start to explore</w:t>
      </w:r>
      <w:r w:rsidR="0015365C">
        <w:rPr>
          <w:color w:val="000000"/>
        </w:rPr>
        <w:t xml:space="preserve"> the main kinds of questions and approaches that </w:t>
      </w:r>
      <w:r w:rsidR="001918D6">
        <w:rPr>
          <w:color w:val="000000"/>
        </w:rPr>
        <w:t xml:space="preserve">are </w:t>
      </w:r>
      <w:r w:rsidR="0015365C">
        <w:rPr>
          <w:color w:val="000000"/>
        </w:rPr>
        <w:t>favoured in legal-literary studies</w:t>
      </w:r>
      <w:r w:rsidR="001918D6">
        <w:rPr>
          <w:color w:val="000000"/>
        </w:rPr>
        <w:t xml:space="preserve">, especially those </w:t>
      </w:r>
      <w:r w:rsidR="00CF23DB">
        <w:rPr>
          <w:color w:val="000000"/>
        </w:rPr>
        <w:t>relating to</w:t>
      </w:r>
      <w:r w:rsidR="001918D6">
        <w:rPr>
          <w:color w:val="000000"/>
        </w:rPr>
        <w:t xml:space="preserve"> the French early modern period</w:t>
      </w:r>
      <w:r w:rsidR="0015365C">
        <w:rPr>
          <w:color w:val="000000"/>
        </w:rPr>
        <w:t xml:space="preserve">. </w:t>
      </w:r>
      <w:proofErr w:type="gramStart"/>
      <w:r w:rsidR="0015365C">
        <w:rPr>
          <w:color w:val="000000"/>
        </w:rPr>
        <w:t>We’ll</w:t>
      </w:r>
      <w:proofErr w:type="gramEnd"/>
      <w:r w:rsidR="0015365C">
        <w:rPr>
          <w:color w:val="000000"/>
        </w:rPr>
        <w:t xml:space="preserve"> also</w:t>
      </w:r>
      <w:r w:rsidR="001918D6">
        <w:rPr>
          <w:color w:val="000000"/>
        </w:rPr>
        <w:t xml:space="preserve"> begin to </w:t>
      </w:r>
      <w:r w:rsidR="0015714E">
        <w:rPr>
          <w:color w:val="000000"/>
        </w:rPr>
        <w:t xml:space="preserve">consider </w:t>
      </w:r>
      <w:r w:rsidR="006B4C2A" w:rsidRPr="00DA24F3">
        <w:rPr>
          <w:color w:val="000000"/>
        </w:rPr>
        <w:t xml:space="preserve">the kinds of topic(s) and authors you </w:t>
      </w:r>
      <w:r w:rsidR="009758EF" w:rsidRPr="00DA24F3">
        <w:rPr>
          <w:color w:val="000000"/>
        </w:rPr>
        <w:t>will encounter on this course</w:t>
      </w:r>
      <w:r w:rsidR="00517996">
        <w:rPr>
          <w:color w:val="000000"/>
        </w:rPr>
        <w:t xml:space="preserve">, though a case study of </w:t>
      </w:r>
      <w:r w:rsidR="00E106C9">
        <w:rPr>
          <w:color w:val="000000"/>
        </w:rPr>
        <w:t xml:space="preserve">law in </w:t>
      </w:r>
      <w:r w:rsidR="00517996">
        <w:rPr>
          <w:color w:val="000000"/>
        </w:rPr>
        <w:t>Jean de La B</w:t>
      </w:r>
      <w:r w:rsidR="00E106C9">
        <w:rPr>
          <w:color w:val="000000"/>
        </w:rPr>
        <w:t xml:space="preserve">ruyère’s </w:t>
      </w:r>
      <w:r w:rsidR="001A5C9F" w:rsidRPr="001A5C9F">
        <w:rPr>
          <w:i/>
          <w:iCs/>
          <w:color w:val="000000"/>
        </w:rPr>
        <w:t xml:space="preserve">Les </w:t>
      </w:r>
      <w:proofErr w:type="spellStart"/>
      <w:r w:rsidR="001A5C9F" w:rsidRPr="001A5C9F">
        <w:rPr>
          <w:i/>
          <w:iCs/>
          <w:color w:val="000000"/>
        </w:rPr>
        <w:t>Caractères</w:t>
      </w:r>
      <w:proofErr w:type="spellEnd"/>
      <w:r w:rsidR="001A5C9F">
        <w:rPr>
          <w:color w:val="000000"/>
        </w:rPr>
        <w:t>.</w:t>
      </w:r>
    </w:p>
    <w:p w14:paraId="14DE3566" w14:textId="1E0EA7C4" w:rsidR="00307F2A" w:rsidRPr="00DA24F3" w:rsidRDefault="00307F2A" w:rsidP="00CF2413">
      <w:pPr>
        <w:rPr>
          <w:b/>
          <w:bCs/>
        </w:rPr>
      </w:pPr>
    </w:p>
    <w:p w14:paraId="4215ED62" w14:textId="68EF466F" w:rsidR="00E106C9" w:rsidRPr="00E106C9" w:rsidRDefault="00E106C9" w:rsidP="00E106C9">
      <w:pPr>
        <w:rPr>
          <w:b/>
          <w:bCs/>
        </w:rPr>
      </w:pPr>
      <w:r w:rsidRPr="00E106C9">
        <w:rPr>
          <w:b/>
          <w:bCs/>
        </w:rPr>
        <w:t>Introductory reading</w:t>
      </w:r>
    </w:p>
    <w:p w14:paraId="17564E73" w14:textId="34AB2A9A" w:rsidR="00B06A58" w:rsidRPr="00681971" w:rsidRDefault="009939B8" w:rsidP="00B06A58">
      <w:r>
        <w:t xml:space="preserve">The following point to key lines of inquiry in </w:t>
      </w:r>
      <w:r w:rsidR="00B06A58">
        <w:t>legal-literary studies of the French early modern period:</w:t>
      </w:r>
    </w:p>
    <w:p w14:paraId="650C59EE" w14:textId="4969F8E8" w:rsidR="00B06A58" w:rsidRDefault="00B06A58" w:rsidP="00B06A58">
      <w:pPr>
        <w:ind w:left="480" w:hanging="480"/>
        <w:rPr>
          <w:lang w:val="fr-FR"/>
        </w:rPr>
      </w:pPr>
      <w:r w:rsidRPr="000614AE">
        <w:rPr>
          <w:lang w:val="fr-FR"/>
        </w:rPr>
        <w:t>BIET, Christian</w:t>
      </w:r>
      <w:r w:rsidR="00272336">
        <w:rPr>
          <w:lang w:val="fr-FR"/>
        </w:rPr>
        <w:t>.</w:t>
      </w:r>
      <w:r w:rsidRPr="000614AE">
        <w:rPr>
          <w:lang w:val="fr-FR"/>
        </w:rPr>
        <w:t xml:space="preserve"> “Droit, littérature, théâtre: la fiction du jugement commun.” </w:t>
      </w:r>
      <w:r w:rsidRPr="000614AE">
        <w:rPr>
          <w:i/>
          <w:iCs/>
          <w:lang w:val="fr-FR"/>
        </w:rPr>
        <w:t>Raisons politiques</w:t>
      </w:r>
      <w:r w:rsidRPr="000614AE">
        <w:rPr>
          <w:lang w:val="fr-FR"/>
        </w:rPr>
        <w:t xml:space="preserve"> n° 27 (2007)</w:t>
      </w:r>
      <w:r w:rsidR="00272336">
        <w:rPr>
          <w:lang w:val="fr-FR"/>
        </w:rPr>
        <w:t>,</w:t>
      </w:r>
      <w:r w:rsidRPr="000614AE">
        <w:rPr>
          <w:lang w:val="fr-FR"/>
        </w:rPr>
        <w:t xml:space="preserve"> 91–105.</w:t>
      </w:r>
      <w:r w:rsidR="00C87A49" w:rsidRPr="00C87A49">
        <w:rPr>
          <w:color w:val="FF0000"/>
          <w:lang w:val="fr-FR"/>
        </w:rPr>
        <w:t xml:space="preserve"> </w:t>
      </w:r>
      <w:r w:rsidR="00C87A49">
        <w:rPr>
          <w:color w:val="FF0000"/>
          <w:lang w:val="fr-FR"/>
        </w:rPr>
        <w:t>Pre</w:t>
      </w:r>
      <w:r w:rsidR="00F75D7E">
        <w:rPr>
          <w:color w:val="FF0000"/>
          <w:lang w:val="fr-FR"/>
        </w:rPr>
        <w:t>-</w:t>
      </w:r>
      <w:proofErr w:type="spellStart"/>
      <w:r w:rsidR="00C87A49">
        <w:rPr>
          <w:color w:val="FF0000"/>
          <w:lang w:val="fr-FR"/>
        </w:rPr>
        <w:t>circulated</w:t>
      </w:r>
      <w:proofErr w:type="spellEnd"/>
      <w:r w:rsidR="00C87A49">
        <w:rPr>
          <w:color w:val="FF0000"/>
          <w:lang w:val="fr-FR"/>
        </w:rPr>
        <w:t xml:space="preserve"> i</w:t>
      </w:r>
      <w:r w:rsidR="00C87A49" w:rsidRPr="00C87A49">
        <w:rPr>
          <w:color w:val="FF0000"/>
          <w:lang w:val="fr-FR"/>
        </w:rPr>
        <w:t xml:space="preserve">n </w:t>
      </w:r>
      <w:proofErr w:type="spellStart"/>
      <w:r w:rsidR="00C87A49" w:rsidRPr="00C87A49">
        <w:rPr>
          <w:color w:val="FF0000"/>
          <w:lang w:val="fr-FR"/>
        </w:rPr>
        <w:t>pdf</w:t>
      </w:r>
      <w:proofErr w:type="spellEnd"/>
    </w:p>
    <w:p w14:paraId="25E2FC98" w14:textId="73E722E6" w:rsidR="00B06A58" w:rsidRPr="00CB1D8C" w:rsidRDefault="00B06A58" w:rsidP="00B06A58">
      <w:pPr>
        <w:ind w:left="480" w:hanging="480"/>
      </w:pPr>
      <w:r w:rsidRPr="00B143BA">
        <w:rPr>
          <w:lang w:val="fr-FR"/>
        </w:rPr>
        <w:t>GEONGET, Stéphan</w:t>
      </w:r>
      <w:r w:rsidR="00272336">
        <w:rPr>
          <w:lang w:val="fr-FR"/>
        </w:rPr>
        <w:t>.</w:t>
      </w:r>
      <w:r w:rsidRPr="00B143BA">
        <w:rPr>
          <w:lang w:val="fr-FR"/>
        </w:rPr>
        <w:t xml:space="preserve"> “Le Besoin d’exemplarité, </w:t>
      </w:r>
      <w:r>
        <w:rPr>
          <w:lang w:val="fr-FR"/>
        </w:rPr>
        <w:t>c</w:t>
      </w:r>
      <w:r w:rsidRPr="00B143BA">
        <w:rPr>
          <w:lang w:val="fr-FR"/>
        </w:rPr>
        <w:t xml:space="preserve">onstruction </w:t>
      </w:r>
      <w:r>
        <w:rPr>
          <w:lang w:val="fr-FR"/>
        </w:rPr>
        <w:t>l</w:t>
      </w:r>
      <w:r w:rsidRPr="00B143BA">
        <w:rPr>
          <w:lang w:val="fr-FR"/>
        </w:rPr>
        <w:t xml:space="preserve">ittéraire </w:t>
      </w:r>
      <w:r>
        <w:rPr>
          <w:lang w:val="fr-FR"/>
        </w:rPr>
        <w:t>d</w:t>
      </w:r>
      <w:r w:rsidRPr="00B143BA">
        <w:rPr>
          <w:lang w:val="fr-FR"/>
        </w:rPr>
        <w:t xml:space="preserve">es </w:t>
      </w:r>
      <w:r>
        <w:rPr>
          <w:lang w:val="fr-FR"/>
        </w:rPr>
        <w:t>p</w:t>
      </w:r>
      <w:r w:rsidRPr="00B143BA">
        <w:rPr>
          <w:lang w:val="fr-FR"/>
        </w:rPr>
        <w:t xml:space="preserve">rocès </w:t>
      </w:r>
      <w:r>
        <w:rPr>
          <w:lang w:val="fr-FR"/>
        </w:rPr>
        <w:t>e</w:t>
      </w:r>
      <w:r w:rsidRPr="00B143BA">
        <w:rPr>
          <w:lang w:val="fr-FR"/>
        </w:rPr>
        <w:t xml:space="preserve">xemplaires.” In </w:t>
      </w:r>
      <w:r w:rsidRPr="00B143BA">
        <w:rPr>
          <w:i/>
          <w:iCs/>
          <w:lang w:val="fr-FR"/>
        </w:rPr>
        <w:t xml:space="preserve">Littérature et </w:t>
      </w:r>
      <w:r>
        <w:rPr>
          <w:i/>
          <w:iCs/>
          <w:lang w:val="fr-FR"/>
        </w:rPr>
        <w:t>d</w:t>
      </w:r>
      <w:r w:rsidRPr="00B143BA">
        <w:rPr>
          <w:i/>
          <w:iCs/>
          <w:lang w:val="fr-FR"/>
        </w:rPr>
        <w:t xml:space="preserve">roit, </w:t>
      </w:r>
      <w:r>
        <w:rPr>
          <w:i/>
          <w:iCs/>
          <w:lang w:val="fr-FR"/>
        </w:rPr>
        <w:t>d</w:t>
      </w:r>
      <w:r w:rsidRPr="00B143BA">
        <w:rPr>
          <w:i/>
          <w:iCs/>
          <w:lang w:val="fr-FR"/>
        </w:rPr>
        <w:t xml:space="preserve">u </w:t>
      </w:r>
      <w:r>
        <w:rPr>
          <w:i/>
          <w:iCs/>
          <w:lang w:val="fr-FR"/>
        </w:rPr>
        <w:t>m</w:t>
      </w:r>
      <w:r w:rsidRPr="00B143BA">
        <w:rPr>
          <w:i/>
          <w:iCs/>
          <w:lang w:val="fr-FR"/>
        </w:rPr>
        <w:t xml:space="preserve">oyen </w:t>
      </w:r>
      <w:r>
        <w:rPr>
          <w:i/>
          <w:iCs/>
          <w:lang w:val="fr-FR"/>
        </w:rPr>
        <w:t>â</w:t>
      </w:r>
      <w:r w:rsidRPr="00B143BA">
        <w:rPr>
          <w:i/>
          <w:iCs/>
          <w:lang w:val="fr-FR"/>
        </w:rPr>
        <w:t xml:space="preserve">ge à </w:t>
      </w:r>
      <w:r>
        <w:rPr>
          <w:i/>
          <w:iCs/>
          <w:lang w:val="fr-FR"/>
        </w:rPr>
        <w:t>l</w:t>
      </w:r>
      <w:r w:rsidRPr="00B143BA">
        <w:rPr>
          <w:i/>
          <w:iCs/>
          <w:lang w:val="fr-FR"/>
        </w:rPr>
        <w:t xml:space="preserve">a </w:t>
      </w:r>
      <w:r>
        <w:rPr>
          <w:i/>
          <w:iCs/>
          <w:lang w:val="fr-FR"/>
        </w:rPr>
        <w:t>p</w:t>
      </w:r>
      <w:r w:rsidRPr="00B143BA">
        <w:rPr>
          <w:i/>
          <w:iCs/>
          <w:lang w:val="fr-FR"/>
        </w:rPr>
        <w:t xml:space="preserve">ériode </w:t>
      </w:r>
      <w:r>
        <w:rPr>
          <w:i/>
          <w:iCs/>
          <w:lang w:val="fr-FR"/>
        </w:rPr>
        <w:t>b</w:t>
      </w:r>
      <w:r w:rsidRPr="00B143BA">
        <w:rPr>
          <w:i/>
          <w:iCs/>
          <w:lang w:val="fr-FR"/>
        </w:rPr>
        <w:t xml:space="preserve">aroque: </w:t>
      </w:r>
      <w:r>
        <w:rPr>
          <w:i/>
          <w:iCs/>
          <w:lang w:val="fr-FR"/>
        </w:rPr>
        <w:t>l</w:t>
      </w:r>
      <w:r w:rsidRPr="00B143BA">
        <w:rPr>
          <w:i/>
          <w:iCs/>
          <w:lang w:val="fr-FR"/>
        </w:rPr>
        <w:t xml:space="preserve">e </w:t>
      </w:r>
      <w:r>
        <w:rPr>
          <w:i/>
          <w:iCs/>
          <w:lang w:val="fr-FR"/>
        </w:rPr>
        <w:t>p</w:t>
      </w:r>
      <w:r w:rsidRPr="00B143BA">
        <w:rPr>
          <w:i/>
          <w:iCs/>
          <w:lang w:val="fr-FR"/>
        </w:rPr>
        <w:t xml:space="preserve">rocès </w:t>
      </w:r>
      <w:r>
        <w:rPr>
          <w:i/>
          <w:iCs/>
          <w:lang w:val="fr-FR"/>
        </w:rPr>
        <w:t>e</w:t>
      </w:r>
      <w:r w:rsidRPr="00B143BA">
        <w:rPr>
          <w:i/>
          <w:iCs/>
          <w:lang w:val="fr-FR"/>
        </w:rPr>
        <w:t>xemplaire</w:t>
      </w:r>
      <w:r w:rsidRPr="00272336">
        <w:rPr>
          <w:lang w:val="fr-FR"/>
        </w:rPr>
        <w:t>,</w:t>
      </w:r>
      <w:r>
        <w:rPr>
          <w:i/>
          <w:iCs/>
          <w:lang w:val="fr-FR"/>
        </w:rPr>
        <w:t xml:space="preserve"> </w:t>
      </w:r>
      <w:proofErr w:type="spellStart"/>
      <w:r>
        <w:rPr>
          <w:lang w:val="fr-FR"/>
        </w:rPr>
        <w:t>ed</w:t>
      </w:r>
      <w:proofErr w:type="spellEnd"/>
      <w:r>
        <w:rPr>
          <w:lang w:val="fr-FR"/>
        </w:rPr>
        <w:t xml:space="preserve">. by Bruno </w:t>
      </w:r>
      <w:proofErr w:type="spellStart"/>
      <w:r>
        <w:rPr>
          <w:lang w:val="fr-FR"/>
        </w:rPr>
        <w:t>Méniel</w:t>
      </w:r>
      <w:proofErr w:type="spellEnd"/>
      <w:r>
        <w:rPr>
          <w:lang w:val="fr-FR"/>
        </w:rPr>
        <w:t xml:space="preserve"> and</w:t>
      </w:r>
      <w:r>
        <w:rPr>
          <w:i/>
          <w:iCs/>
          <w:lang w:val="fr-FR"/>
        </w:rPr>
        <w:t xml:space="preserve"> </w:t>
      </w:r>
      <w:r>
        <w:rPr>
          <w:lang w:val="fr-FR"/>
        </w:rPr>
        <w:t xml:space="preserve">Stephan </w:t>
      </w:r>
      <w:proofErr w:type="spellStart"/>
      <w:r>
        <w:rPr>
          <w:lang w:val="fr-FR"/>
        </w:rPr>
        <w:t>Geonget</w:t>
      </w:r>
      <w:proofErr w:type="spellEnd"/>
      <w:r>
        <w:rPr>
          <w:lang w:val="fr-FR"/>
        </w:rPr>
        <w:t xml:space="preserve">, </w:t>
      </w:r>
      <w:r w:rsidRPr="00BA114A">
        <w:rPr>
          <w:lang w:val="fr-FR"/>
        </w:rPr>
        <w:t xml:space="preserve">Paris: </w:t>
      </w:r>
      <w:r w:rsidR="007906E7">
        <w:rPr>
          <w:lang w:val="fr-FR"/>
        </w:rPr>
        <w:t>Classiques Garnier</w:t>
      </w:r>
      <w:r>
        <w:rPr>
          <w:lang w:val="fr-FR"/>
        </w:rPr>
        <w:t xml:space="preserve"> (</w:t>
      </w:r>
      <w:r w:rsidRPr="00BA114A">
        <w:rPr>
          <w:lang w:val="fr-FR"/>
        </w:rPr>
        <w:t>2008</w:t>
      </w:r>
      <w:r>
        <w:rPr>
          <w:lang w:val="fr-FR"/>
        </w:rPr>
        <w:t>)</w:t>
      </w:r>
      <w:r w:rsidRPr="00B143BA">
        <w:rPr>
          <w:lang w:val="fr-FR"/>
        </w:rPr>
        <w:t xml:space="preserve">, 9–16. </w:t>
      </w:r>
      <w:r w:rsidR="00C87A49" w:rsidRPr="00CB1D8C">
        <w:rPr>
          <w:color w:val="FF0000"/>
        </w:rPr>
        <w:t>Pre</w:t>
      </w:r>
      <w:r w:rsidR="00F75D7E" w:rsidRPr="00CB1D8C">
        <w:rPr>
          <w:color w:val="FF0000"/>
        </w:rPr>
        <w:t>-</w:t>
      </w:r>
      <w:r w:rsidR="00C87A49" w:rsidRPr="00CB1D8C">
        <w:rPr>
          <w:color w:val="FF0000"/>
        </w:rPr>
        <w:t>circulated in pdf</w:t>
      </w:r>
    </w:p>
    <w:p w14:paraId="5432E5B0" w14:textId="7DAC48CB" w:rsidR="00635507" w:rsidRDefault="00D179E2" w:rsidP="00CF2413">
      <w:r>
        <w:t xml:space="preserve">For reference, </w:t>
      </w:r>
      <w:r w:rsidR="00085DE6">
        <w:t xml:space="preserve">you may want to consult the following work which contains useful information on various </w:t>
      </w:r>
      <w:r w:rsidR="00D42909">
        <w:t>authors who worked in the legal professions:</w:t>
      </w:r>
    </w:p>
    <w:p w14:paraId="79B3C55B" w14:textId="68E60640" w:rsidR="00A233B4" w:rsidRDefault="00A233B4" w:rsidP="00A233B4">
      <w:pPr>
        <w:ind w:left="480" w:hanging="480"/>
        <w:rPr>
          <w:lang w:val="fr-FR"/>
        </w:rPr>
      </w:pPr>
      <w:r w:rsidRPr="00A233B4">
        <w:rPr>
          <w:lang w:val="fr-FR"/>
        </w:rPr>
        <w:t>MENIEL, Bruno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ed</w:t>
      </w:r>
      <w:proofErr w:type="spellEnd"/>
      <w:r w:rsidRPr="00A233B4">
        <w:rPr>
          <w:lang w:val="fr-FR"/>
        </w:rPr>
        <w:t>.</w:t>
      </w:r>
      <w:r>
        <w:rPr>
          <w:lang w:val="fr-FR"/>
        </w:rPr>
        <w:t>)</w:t>
      </w:r>
      <w:r w:rsidR="00272336">
        <w:rPr>
          <w:lang w:val="fr-FR"/>
        </w:rPr>
        <w:t>.</w:t>
      </w:r>
      <w:r w:rsidRPr="00A233B4">
        <w:rPr>
          <w:lang w:val="fr-FR"/>
        </w:rPr>
        <w:t xml:space="preserve"> </w:t>
      </w:r>
      <w:r w:rsidRPr="00A233B4">
        <w:rPr>
          <w:i/>
          <w:iCs/>
          <w:lang w:val="fr-FR"/>
        </w:rPr>
        <w:t xml:space="preserve">Écrivains juristes et juristes écrivains: du </w:t>
      </w:r>
      <w:r>
        <w:rPr>
          <w:i/>
          <w:iCs/>
          <w:lang w:val="fr-FR"/>
        </w:rPr>
        <w:t>m</w:t>
      </w:r>
      <w:r w:rsidRPr="00A233B4">
        <w:rPr>
          <w:i/>
          <w:iCs/>
          <w:lang w:val="fr-FR"/>
        </w:rPr>
        <w:t xml:space="preserve">oyen </w:t>
      </w:r>
      <w:r>
        <w:rPr>
          <w:i/>
          <w:iCs/>
          <w:lang w:val="fr-FR"/>
        </w:rPr>
        <w:t>â</w:t>
      </w:r>
      <w:r w:rsidRPr="00A233B4">
        <w:rPr>
          <w:i/>
          <w:iCs/>
          <w:lang w:val="fr-FR"/>
        </w:rPr>
        <w:t>ge au siècle des Lumières</w:t>
      </w:r>
      <w:r w:rsidRPr="00A233B4">
        <w:rPr>
          <w:lang w:val="fr-FR"/>
        </w:rPr>
        <w:t>. Paris: Classiques Garnier</w:t>
      </w:r>
      <w:r w:rsidR="00272336">
        <w:rPr>
          <w:lang w:val="fr-FR"/>
        </w:rPr>
        <w:t xml:space="preserve"> (</w:t>
      </w:r>
      <w:r w:rsidRPr="00A233B4">
        <w:rPr>
          <w:lang w:val="fr-FR"/>
        </w:rPr>
        <w:t>2015</w:t>
      </w:r>
      <w:r w:rsidR="00272336">
        <w:rPr>
          <w:lang w:val="fr-FR"/>
        </w:rPr>
        <w:t>)</w:t>
      </w:r>
      <w:r w:rsidRPr="00A233B4">
        <w:rPr>
          <w:lang w:val="fr-FR"/>
        </w:rPr>
        <w:t>.</w:t>
      </w:r>
    </w:p>
    <w:p w14:paraId="4D5C5B31" w14:textId="6B23444F" w:rsidR="00B06A58" w:rsidRDefault="00B06A58" w:rsidP="00A233B4">
      <w:pPr>
        <w:ind w:left="480" w:hanging="480"/>
        <w:rPr>
          <w:lang w:val="fr-FR"/>
        </w:rPr>
      </w:pPr>
    </w:p>
    <w:p w14:paraId="43007EEA" w14:textId="6BE7B7CE" w:rsidR="00B06A58" w:rsidRPr="00CB1D8C" w:rsidRDefault="00AE7C0E" w:rsidP="00A233B4">
      <w:pPr>
        <w:ind w:left="480" w:hanging="480"/>
        <w:rPr>
          <w:lang w:val="fr-FR"/>
        </w:rPr>
      </w:pPr>
      <w:r w:rsidRPr="00CB1D8C">
        <w:rPr>
          <w:lang w:val="fr-FR"/>
        </w:rPr>
        <w:t>On La Bruyère</w:t>
      </w:r>
      <w:r w:rsidR="000E3656" w:rsidRPr="00CB1D8C">
        <w:rPr>
          <w:lang w:val="fr-FR"/>
        </w:rPr>
        <w:t xml:space="preserve">, </w:t>
      </w:r>
      <w:proofErr w:type="spellStart"/>
      <w:r w:rsidR="000E3656" w:rsidRPr="00CB1D8C">
        <w:rPr>
          <w:lang w:val="fr-FR"/>
        </w:rPr>
        <w:t>see</w:t>
      </w:r>
      <w:proofErr w:type="spellEnd"/>
      <w:r w:rsidR="000E3656" w:rsidRPr="00CB1D8C">
        <w:rPr>
          <w:lang w:val="fr-FR"/>
        </w:rPr>
        <w:t xml:space="preserve"> the </w:t>
      </w:r>
      <w:proofErr w:type="spellStart"/>
      <w:r w:rsidR="000E3656" w:rsidRPr="00CB1D8C">
        <w:rPr>
          <w:lang w:val="fr-FR"/>
        </w:rPr>
        <w:t>following</w:t>
      </w:r>
      <w:proofErr w:type="spellEnd"/>
      <w:r w:rsidRPr="00CB1D8C">
        <w:rPr>
          <w:lang w:val="fr-FR"/>
        </w:rPr>
        <w:t>:</w:t>
      </w:r>
    </w:p>
    <w:p w14:paraId="5DE964D8" w14:textId="29598A2E" w:rsidR="00DD35DA" w:rsidRDefault="00DC2F34" w:rsidP="00A324F5">
      <w:pPr>
        <w:ind w:left="480" w:hanging="480"/>
        <w:rPr>
          <w:lang w:val="fr-FR"/>
        </w:rPr>
      </w:pPr>
      <w:r>
        <w:rPr>
          <w:lang w:val="fr-FR"/>
        </w:rPr>
        <w:t xml:space="preserve">LA BRUYERE, Jean de. </w:t>
      </w:r>
      <w:r w:rsidRPr="00C74CA8">
        <w:rPr>
          <w:i/>
          <w:iCs/>
          <w:lang w:val="fr-FR"/>
        </w:rPr>
        <w:t>Les Caractères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ed</w:t>
      </w:r>
      <w:proofErr w:type="spellEnd"/>
      <w:r>
        <w:rPr>
          <w:lang w:val="fr-FR"/>
        </w:rPr>
        <w:t xml:space="preserve">. by Robert </w:t>
      </w:r>
      <w:proofErr w:type="spellStart"/>
      <w:r>
        <w:rPr>
          <w:lang w:val="fr-FR"/>
        </w:rPr>
        <w:t>Garapon</w:t>
      </w:r>
      <w:proofErr w:type="spellEnd"/>
      <w:r>
        <w:rPr>
          <w:lang w:val="fr-FR"/>
        </w:rPr>
        <w:t xml:space="preserve">, Paris: </w:t>
      </w:r>
      <w:r w:rsidR="00C74CA8">
        <w:rPr>
          <w:lang w:val="fr-FR"/>
        </w:rPr>
        <w:t>Garnier</w:t>
      </w:r>
      <w:r w:rsidR="00272336">
        <w:rPr>
          <w:lang w:val="fr-FR"/>
        </w:rPr>
        <w:t xml:space="preserve"> </w:t>
      </w:r>
      <w:r w:rsidR="006C4B75">
        <w:rPr>
          <w:lang w:val="fr-FR"/>
        </w:rPr>
        <w:t>(</w:t>
      </w:r>
      <w:r w:rsidR="00C74CA8">
        <w:rPr>
          <w:lang w:val="fr-FR"/>
        </w:rPr>
        <w:t>1962</w:t>
      </w:r>
      <w:r w:rsidR="006C4B75">
        <w:rPr>
          <w:lang w:val="fr-FR"/>
        </w:rPr>
        <w:t>)</w:t>
      </w:r>
      <w:r w:rsidR="00C74CA8">
        <w:rPr>
          <w:lang w:val="fr-FR"/>
        </w:rPr>
        <w:t>.</w:t>
      </w:r>
    </w:p>
    <w:p w14:paraId="170FA914" w14:textId="28E46AFE" w:rsidR="00516E0B" w:rsidRPr="00DC2F34" w:rsidRDefault="00A324F5" w:rsidP="00A324F5">
      <w:pPr>
        <w:ind w:left="480" w:hanging="480"/>
        <w:rPr>
          <w:color w:val="FF0000"/>
        </w:rPr>
      </w:pPr>
      <w:r w:rsidRPr="00A324F5">
        <w:rPr>
          <w:lang w:val="fr-FR"/>
        </w:rPr>
        <w:t xml:space="preserve">HOARAU, Fabrice. “La place du droit dans </w:t>
      </w:r>
      <w:r w:rsidRPr="00A324F5">
        <w:rPr>
          <w:i/>
          <w:iCs/>
          <w:lang w:val="fr-FR"/>
        </w:rPr>
        <w:t>Les Caractères</w:t>
      </w:r>
      <w:r w:rsidRPr="00A324F5">
        <w:rPr>
          <w:lang w:val="fr-FR"/>
        </w:rPr>
        <w:t xml:space="preserve"> de La Bruyère</w:t>
      </w:r>
      <w:r>
        <w:rPr>
          <w:lang w:val="fr-FR"/>
        </w:rPr>
        <w:t>.</w:t>
      </w:r>
      <w:r w:rsidRPr="00A324F5">
        <w:rPr>
          <w:lang w:val="fr-FR"/>
        </w:rPr>
        <w:t xml:space="preserve">” </w:t>
      </w:r>
      <w:r w:rsidR="00284E43">
        <w:rPr>
          <w:lang w:val="fr-FR"/>
        </w:rPr>
        <w:t xml:space="preserve">In </w:t>
      </w:r>
      <w:r w:rsidR="00463324" w:rsidRPr="00590866">
        <w:rPr>
          <w:i/>
          <w:iCs/>
          <w:lang w:val="fr-FR"/>
        </w:rPr>
        <w:t xml:space="preserve">L’Ecriture des juristes, </w:t>
      </w:r>
      <w:r w:rsidR="00590866" w:rsidRPr="00590866">
        <w:rPr>
          <w:i/>
          <w:iCs/>
          <w:lang w:val="fr-FR"/>
        </w:rPr>
        <w:t>XVIe–XVIIIe siècle</w:t>
      </w:r>
      <w:r w:rsidR="00590866">
        <w:rPr>
          <w:lang w:val="fr-FR"/>
        </w:rPr>
        <w:t xml:space="preserve">, </w:t>
      </w:r>
      <w:proofErr w:type="spellStart"/>
      <w:r w:rsidR="00590866">
        <w:rPr>
          <w:lang w:val="fr-FR"/>
        </w:rPr>
        <w:t>ed</w:t>
      </w:r>
      <w:proofErr w:type="spellEnd"/>
      <w:r w:rsidR="00590866">
        <w:rPr>
          <w:lang w:val="fr-FR"/>
        </w:rPr>
        <w:t xml:space="preserve">. by Laurence </w:t>
      </w:r>
      <w:proofErr w:type="spellStart"/>
      <w:r w:rsidR="00590866">
        <w:rPr>
          <w:lang w:val="fr-FR"/>
        </w:rPr>
        <w:t>Giavarini</w:t>
      </w:r>
      <w:proofErr w:type="spellEnd"/>
      <w:r w:rsidR="00590866">
        <w:rPr>
          <w:lang w:val="fr-FR"/>
        </w:rPr>
        <w:t xml:space="preserve">, </w:t>
      </w:r>
      <w:r w:rsidRPr="00A324F5">
        <w:rPr>
          <w:lang w:val="fr-FR"/>
        </w:rPr>
        <w:t>Paris: Classiques Garnier (2010)</w:t>
      </w:r>
      <w:r>
        <w:rPr>
          <w:lang w:val="fr-FR"/>
        </w:rPr>
        <w:t>,</w:t>
      </w:r>
      <w:r w:rsidRPr="00A324F5">
        <w:rPr>
          <w:lang w:val="fr-FR"/>
        </w:rPr>
        <w:t xml:space="preserve"> 319–38. </w:t>
      </w:r>
      <w:r w:rsidR="00F75D7E" w:rsidRPr="00DC2F34">
        <w:rPr>
          <w:color w:val="FF0000"/>
        </w:rPr>
        <w:t>Pre-circulated in pdf.</w:t>
      </w:r>
    </w:p>
    <w:p w14:paraId="6F33BDD3" w14:textId="4A52F4D6" w:rsidR="00AE7C0E" w:rsidRDefault="00AE7C0E" w:rsidP="00A233B4">
      <w:pPr>
        <w:ind w:left="480" w:hanging="480"/>
        <w:rPr>
          <w:iCs/>
        </w:rPr>
      </w:pPr>
      <w:r w:rsidRPr="002423E0">
        <w:t>SCHOLAR, Richard</w:t>
      </w:r>
      <w:r w:rsidR="00DC2F34">
        <w:t>.</w:t>
      </w:r>
      <w:r w:rsidRPr="002423E0">
        <w:rPr>
          <w:b/>
          <w:bCs/>
        </w:rPr>
        <w:t xml:space="preserve"> </w:t>
      </w:r>
      <w:r w:rsidR="00A324F5">
        <w:t>“</w:t>
      </w:r>
      <w:proofErr w:type="spellStart"/>
      <w:r w:rsidR="004F02A9" w:rsidRPr="002423E0">
        <w:rPr>
          <w:i/>
        </w:rPr>
        <w:t>Moraliste</w:t>
      </w:r>
      <w:proofErr w:type="spellEnd"/>
      <w:r w:rsidR="004F02A9" w:rsidRPr="002423E0">
        <w:rPr>
          <w:i/>
        </w:rPr>
        <w:t xml:space="preserve"> </w:t>
      </w:r>
      <w:r w:rsidR="004F02A9" w:rsidRPr="002423E0">
        <w:t>Writing in the Seventeenth Century</w:t>
      </w:r>
      <w:r w:rsidR="00B13A3F" w:rsidRPr="002423E0">
        <w:t>.</w:t>
      </w:r>
      <w:r w:rsidR="00A324F5">
        <w:t>”</w:t>
      </w:r>
      <w:r w:rsidR="004F02A9" w:rsidRPr="002423E0">
        <w:t xml:space="preserve"> </w:t>
      </w:r>
      <w:r w:rsidR="00B13A3F" w:rsidRPr="002423E0">
        <w:t xml:space="preserve">In </w:t>
      </w:r>
      <w:r w:rsidR="004F02A9" w:rsidRPr="002423E0">
        <w:rPr>
          <w:i/>
        </w:rPr>
        <w:t>The Cambridge History of French Literature</w:t>
      </w:r>
      <w:r w:rsidR="007B79B2" w:rsidRPr="002423E0">
        <w:rPr>
          <w:iCs/>
        </w:rPr>
        <w:t xml:space="preserve">, ed. by William </w:t>
      </w:r>
      <w:proofErr w:type="spellStart"/>
      <w:r w:rsidR="007B79B2" w:rsidRPr="002423E0">
        <w:rPr>
          <w:iCs/>
        </w:rPr>
        <w:t>Burgwinkle</w:t>
      </w:r>
      <w:proofErr w:type="spellEnd"/>
      <w:r w:rsidR="00DB248E" w:rsidRPr="002423E0">
        <w:rPr>
          <w:iCs/>
        </w:rPr>
        <w:t>, Nicholas Hammond, and Emma Wilson</w:t>
      </w:r>
      <w:r w:rsidR="002423E0" w:rsidRPr="002423E0">
        <w:rPr>
          <w:iCs/>
        </w:rPr>
        <w:t>, Cambridge: Cambridge University Press (2011), chapter 35.</w:t>
      </w:r>
    </w:p>
    <w:p w14:paraId="3772DB5C" w14:textId="176F1E8A" w:rsidR="00516E0B" w:rsidRDefault="003A7913" w:rsidP="00516E0B">
      <w:pPr>
        <w:ind w:left="567"/>
        <w:rPr>
          <w:iCs/>
        </w:rPr>
      </w:pPr>
      <w:hyperlink r:id="rId8" w:history="1">
        <w:r w:rsidR="00516E0B" w:rsidRPr="00003ABB">
          <w:rPr>
            <w:rStyle w:val="Hyperlink"/>
            <w:iCs/>
          </w:rPr>
          <w:t>https://ezproxy-prd.bodleian.ox.ac.uk:2117/core/books/cambridge-history-of-french-literature/moraliste-writing-in-the-seventeenth-century/C29921F78AE8B12B3C65D9FCC8CCD70A</w:t>
        </w:r>
      </w:hyperlink>
    </w:p>
    <w:p w14:paraId="725F01F7" w14:textId="77777777" w:rsidR="00516E0B" w:rsidRDefault="00516E0B" w:rsidP="00516E0B">
      <w:pPr>
        <w:ind w:left="960" w:hanging="480"/>
        <w:rPr>
          <w:iCs/>
        </w:rPr>
      </w:pPr>
    </w:p>
    <w:p w14:paraId="742A4551" w14:textId="14B23395" w:rsidR="00A324F5" w:rsidRDefault="00A324F5" w:rsidP="00A233B4">
      <w:pPr>
        <w:ind w:left="480" w:hanging="480"/>
        <w:rPr>
          <w:iCs/>
        </w:rPr>
      </w:pPr>
      <w:r>
        <w:tab/>
      </w:r>
    </w:p>
    <w:p w14:paraId="4A5BB3AB" w14:textId="77777777" w:rsidR="002423E0" w:rsidRPr="00A233B4" w:rsidRDefault="002423E0" w:rsidP="00A233B4">
      <w:pPr>
        <w:ind w:left="480" w:hanging="480"/>
        <w:rPr>
          <w:b/>
          <w:bCs/>
          <w:iCs/>
        </w:rPr>
      </w:pPr>
    </w:p>
    <w:p w14:paraId="475795D7" w14:textId="780A7749" w:rsidR="00660A73" w:rsidRPr="00CB1D8C" w:rsidRDefault="00660A73" w:rsidP="00CF2413">
      <w:pPr>
        <w:rPr>
          <w:rFonts w:ascii="Calibri" w:hAnsi="Calibri" w:cs="Calibri"/>
        </w:rPr>
      </w:pPr>
    </w:p>
    <w:p w14:paraId="448F14F2" w14:textId="40235145" w:rsidR="00A36267" w:rsidRPr="00CB1D8C" w:rsidRDefault="00A36267" w:rsidP="00CF2413">
      <w:pPr>
        <w:rPr>
          <w:rFonts w:ascii="Calibri" w:hAnsi="Calibri" w:cs="Calibri"/>
        </w:rPr>
      </w:pPr>
    </w:p>
    <w:p w14:paraId="48737D05" w14:textId="3953D822" w:rsidR="00A36267" w:rsidRPr="00CB1D8C" w:rsidRDefault="00A36267" w:rsidP="00C74CA8">
      <w:pPr>
        <w:jc w:val="center"/>
        <w:rPr>
          <w:b/>
          <w:bCs/>
          <w:i/>
          <w:iCs/>
          <w:sz w:val="28"/>
          <w:szCs w:val="28"/>
        </w:rPr>
      </w:pPr>
      <w:r w:rsidRPr="00CB1D8C">
        <w:rPr>
          <w:b/>
          <w:bCs/>
          <w:sz w:val="28"/>
          <w:szCs w:val="28"/>
        </w:rPr>
        <w:t>Seminar 2</w:t>
      </w:r>
      <w:r w:rsidR="00C74CA8" w:rsidRPr="00CB1D8C">
        <w:rPr>
          <w:b/>
          <w:bCs/>
          <w:sz w:val="28"/>
          <w:szCs w:val="28"/>
        </w:rPr>
        <w:t>.</w:t>
      </w:r>
      <w:r w:rsidRPr="00CB1D8C">
        <w:rPr>
          <w:b/>
          <w:bCs/>
          <w:sz w:val="28"/>
          <w:szCs w:val="28"/>
        </w:rPr>
        <w:t xml:space="preserve"> Judiciary farce and faux-testament in late fifteenth-century France: </w:t>
      </w:r>
      <w:r w:rsidRPr="00CB1D8C">
        <w:rPr>
          <w:b/>
          <w:bCs/>
          <w:i/>
          <w:iCs/>
          <w:sz w:val="28"/>
          <w:szCs w:val="28"/>
        </w:rPr>
        <w:t xml:space="preserve">La Farce de </w:t>
      </w:r>
      <w:proofErr w:type="spellStart"/>
      <w:r w:rsidRPr="00CB1D8C">
        <w:rPr>
          <w:b/>
          <w:bCs/>
          <w:i/>
          <w:iCs/>
          <w:sz w:val="28"/>
          <w:szCs w:val="28"/>
        </w:rPr>
        <w:t>Pathelin</w:t>
      </w:r>
      <w:proofErr w:type="spellEnd"/>
      <w:r w:rsidRPr="00CB1D8C">
        <w:rPr>
          <w:b/>
          <w:bCs/>
          <w:sz w:val="28"/>
          <w:szCs w:val="28"/>
        </w:rPr>
        <w:t xml:space="preserve"> and </w:t>
      </w:r>
      <w:r w:rsidRPr="00CB1D8C">
        <w:rPr>
          <w:b/>
          <w:bCs/>
          <w:i/>
          <w:iCs/>
          <w:sz w:val="28"/>
          <w:szCs w:val="28"/>
        </w:rPr>
        <w:t>Le Testament Villon</w:t>
      </w:r>
    </w:p>
    <w:p w14:paraId="60976FCF" w14:textId="2CA941C6" w:rsidR="005B5A87" w:rsidRPr="00CB1D8C" w:rsidRDefault="005B5A87" w:rsidP="00C74CA8">
      <w:pPr>
        <w:jc w:val="center"/>
        <w:rPr>
          <w:b/>
          <w:bCs/>
          <w:i/>
          <w:iCs/>
          <w:sz w:val="28"/>
          <w:szCs w:val="28"/>
        </w:rPr>
      </w:pPr>
    </w:p>
    <w:p w14:paraId="744D2025" w14:textId="27AC6609" w:rsidR="005B5A87" w:rsidRDefault="005B5A87" w:rsidP="005B5A87">
      <w:r w:rsidRPr="005B5A87">
        <w:t>In this s</w:t>
      </w:r>
      <w:r>
        <w:t xml:space="preserve">eminar </w:t>
      </w:r>
      <w:r w:rsidR="00D80D2F">
        <w:t xml:space="preserve">we step back into the late fifteenth century to consider two </w:t>
      </w:r>
      <w:r w:rsidR="00407E2C">
        <w:t xml:space="preserve">famous examples of legal-literary forms that </w:t>
      </w:r>
      <w:r w:rsidR="008C5895">
        <w:t>continue to be</w:t>
      </w:r>
      <w:r w:rsidR="00037FDD">
        <w:t>guile readers today</w:t>
      </w:r>
      <w:r w:rsidR="005F6256">
        <w:t>: testament</w:t>
      </w:r>
      <w:r w:rsidR="009D0904">
        <w:t xml:space="preserve"> and farce</w:t>
      </w:r>
      <w:r w:rsidR="005F6256">
        <w:t xml:space="preserve">. </w:t>
      </w:r>
      <w:r w:rsidR="00F43455">
        <w:t>Fran</w:t>
      </w:r>
      <w:r w:rsidR="00467208">
        <w:t xml:space="preserve">çois Villon’s </w:t>
      </w:r>
      <w:r w:rsidR="00467208" w:rsidRPr="002B4029">
        <w:rPr>
          <w:i/>
          <w:iCs/>
        </w:rPr>
        <w:t>Le Testament Villon</w:t>
      </w:r>
      <w:r w:rsidR="00467208">
        <w:t xml:space="preserve"> (146</w:t>
      </w:r>
      <w:r w:rsidR="002B4029">
        <w:t xml:space="preserve">1-2) </w:t>
      </w:r>
      <w:r w:rsidR="00B32B93">
        <w:t xml:space="preserve">shows a </w:t>
      </w:r>
      <w:r w:rsidR="00BB3248">
        <w:t>slippery testator-poet presenting his last will and testament</w:t>
      </w:r>
      <w:r w:rsidR="0004766D">
        <w:t>. Using legal</w:t>
      </w:r>
      <w:r w:rsidR="00F501CA">
        <w:t xml:space="preserve"> turns of phrase he </w:t>
      </w:r>
      <w:r w:rsidR="0003006B">
        <w:t>bequeath</w:t>
      </w:r>
      <w:r w:rsidR="00F501CA">
        <w:t>s</w:t>
      </w:r>
      <w:r w:rsidR="0003006B">
        <w:t xml:space="preserve"> grudges</w:t>
      </w:r>
      <w:r w:rsidR="00A67B9E">
        <w:t>, settl</w:t>
      </w:r>
      <w:r w:rsidR="00F501CA">
        <w:t>es</w:t>
      </w:r>
      <w:r w:rsidR="00A67B9E">
        <w:t xml:space="preserve"> scores</w:t>
      </w:r>
      <w:r w:rsidR="00347D00">
        <w:t>, and leav</w:t>
      </w:r>
      <w:r w:rsidR="00F501CA">
        <w:t>es</w:t>
      </w:r>
      <w:r w:rsidR="00347D00">
        <w:t xml:space="preserve"> tantalizing hints </w:t>
      </w:r>
      <w:r w:rsidR="00350A9E">
        <w:t>of the Parisian low-life i</w:t>
      </w:r>
      <w:r w:rsidR="00176E83">
        <w:t>n the mid-fifteenth century</w:t>
      </w:r>
      <w:r w:rsidR="00D639D1">
        <w:t xml:space="preserve">. No less notorious is </w:t>
      </w:r>
      <w:r w:rsidR="00D639D1" w:rsidRPr="001816FE">
        <w:rPr>
          <w:i/>
          <w:iCs/>
        </w:rPr>
        <w:t xml:space="preserve">La Farce de </w:t>
      </w:r>
      <w:proofErr w:type="spellStart"/>
      <w:r w:rsidR="00D639D1" w:rsidRPr="001816FE">
        <w:rPr>
          <w:i/>
          <w:iCs/>
        </w:rPr>
        <w:t>Pathelin</w:t>
      </w:r>
      <w:proofErr w:type="spellEnd"/>
      <w:r w:rsidR="000E386C">
        <w:t xml:space="preserve"> (c. 14</w:t>
      </w:r>
      <w:r w:rsidR="005C059B">
        <w:t>60</w:t>
      </w:r>
      <w:r w:rsidR="000E386C">
        <w:t>)</w:t>
      </w:r>
      <w:r w:rsidR="00F501CA">
        <w:t>,</w:t>
      </w:r>
      <w:r w:rsidR="00D639D1">
        <w:t xml:space="preserve"> the longest and most enduring French </w:t>
      </w:r>
      <w:r w:rsidR="007A77D4">
        <w:t>judiciary farce</w:t>
      </w:r>
      <w:r w:rsidR="001816FE">
        <w:t xml:space="preserve">, in which a duplicitous lawyer </w:t>
      </w:r>
      <w:r w:rsidR="00176E83">
        <w:t xml:space="preserve">and his wife </w:t>
      </w:r>
      <w:r w:rsidR="00B62A5E">
        <w:t>diddle a cloth-merchant</w:t>
      </w:r>
      <w:r w:rsidR="00F03CC1">
        <w:t xml:space="preserve">. The tribunal is </w:t>
      </w:r>
      <w:r w:rsidR="000F323A">
        <w:t xml:space="preserve">going </w:t>
      </w:r>
      <w:proofErr w:type="spellStart"/>
      <w:r w:rsidR="000F323A">
        <w:t>Pathelin’s</w:t>
      </w:r>
      <w:proofErr w:type="spellEnd"/>
      <w:r w:rsidR="000F323A">
        <w:t xml:space="preserve"> way, only for him to be</w:t>
      </w:r>
      <w:r w:rsidR="001816FE">
        <w:t xml:space="preserve"> outwitted by an apparently dull-witted shepherd. </w:t>
      </w:r>
    </w:p>
    <w:p w14:paraId="790C2F2F" w14:textId="446D1A6A" w:rsidR="009C4DFD" w:rsidRPr="005B5A87" w:rsidRDefault="009C4DFD" w:rsidP="005B5A87">
      <w:r>
        <w:tab/>
      </w:r>
      <w:r w:rsidR="00D025A1">
        <w:t xml:space="preserve">As well as considering the merits of each work we </w:t>
      </w:r>
      <w:r w:rsidR="00152E20">
        <w:t xml:space="preserve">shall look at their wider, transcultural significance. </w:t>
      </w:r>
      <w:r w:rsidR="00F94C6A">
        <w:t xml:space="preserve">The personae of </w:t>
      </w:r>
      <w:r>
        <w:t xml:space="preserve">Villon and </w:t>
      </w:r>
      <w:proofErr w:type="spellStart"/>
      <w:r>
        <w:t>Pathelin</w:t>
      </w:r>
      <w:proofErr w:type="spellEnd"/>
      <w:r w:rsidR="00F94C6A">
        <w:t xml:space="preserve"> have </w:t>
      </w:r>
      <w:r w:rsidR="00FE2184">
        <w:t xml:space="preserve">made various reappearances in French literary history. </w:t>
      </w:r>
      <w:r w:rsidR="007A6497">
        <w:t xml:space="preserve">Yet </w:t>
      </w:r>
      <w:r w:rsidR="00152E20">
        <w:t xml:space="preserve">in their day </w:t>
      </w:r>
      <w:r w:rsidR="007A6497">
        <w:t>they were also products</w:t>
      </w:r>
      <w:r w:rsidR="00152E20">
        <w:t xml:space="preserve"> of the</w:t>
      </w:r>
      <w:r w:rsidR="007A6497">
        <w:t xml:space="preserve"> </w:t>
      </w:r>
      <w:r w:rsidR="00643EB5">
        <w:t>witty</w:t>
      </w:r>
      <w:r w:rsidR="0089468A">
        <w:t>, unruly culture</w:t>
      </w:r>
      <w:r w:rsidR="009F134A">
        <w:t xml:space="preserve"> of th</w:t>
      </w:r>
      <w:r w:rsidR="003071A2">
        <w:t xml:space="preserve">e </w:t>
      </w:r>
      <w:proofErr w:type="spellStart"/>
      <w:r w:rsidR="003071A2">
        <w:t>Basoche</w:t>
      </w:r>
      <w:proofErr w:type="spellEnd"/>
      <w:r w:rsidR="003071A2">
        <w:t xml:space="preserve">, </w:t>
      </w:r>
      <w:r w:rsidR="000123F9">
        <w:t xml:space="preserve">the guild of legal clerks attached to the </w:t>
      </w:r>
      <w:proofErr w:type="spellStart"/>
      <w:r w:rsidR="000123F9">
        <w:t>Parlement</w:t>
      </w:r>
      <w:proofErr w:type="spellEnd"/>
      <w:r w:rsidR="000123F9">
        <w:t xml:space="preserve"> de Paris</w:t>
      </w:r>
      <w:r w:rsidR="00142C94">
        <w:t xml:space="preserve">. </w:t>
      </w:r>
    </w:p>
    <w:p w14:paraId="25F1973D" w14:textId="118FF2EC" w:rsidR="00A36267" w:rsidRPr="005B5A87" w:rsidRDefault="00A36267" w:rsidP="00CF2413">
      <w:pPr>
        <w:rPr>
          <w:rFonts w:ascii="Calibri" w:hAnsi="Calibri" w:cs="Calibri"/>
        </w:rPr>
      </w:pPr>
    </w:p>
    <w:p w14:paraId="475C9B6E" w14:textId="1B56636B" w:rsidR="00F57C6C" w:rsidRPr="00CB1D8C" w:rsidRDefault="00A36267" w:rsidP="00CF2413">
      <w:pPr>
        <w:rPr>
          <w:b/>
          <w:bCs/>
          <w:lang w:val="fr-FR"/>
        </w:rPr>
      </w:pPr>
      <w:proofErr w:type="spellStart"/>
      <w:r w:rsidRPr="00CB1D8C">
        <w:rPr>
          <w:b/>
          <w:bCs/>
          <w:lang w:val="fr-FR"/>
        </w:rPr>
        <w:t>Primary</w:t>
      </w:r>
      <w:proofErr w:type="spellEnd"/>
      <w:r w:rsidRPr="00CB1D8C">
        <w:rPr>
          <w:b/>
          <w:bCs/>
          <w:lang w:val="fr-FR"/>
        </w:rPr>
        <w:t xml:space="preserve"> </w:t>
      </w:r>
      <w:proofErr w:type="spellStart"/>
      <w:r w:rsidRPr="00CB1D8C">
        <w:rPr>
          <w:b/>
          <w:bCs/>
          <w:lang w:val="fr-FR"/>
        </w:rPr>
        <w:t>reading</w:t>
      </w:r>
      <w:proofErr w:type="spellEnd"/>
      <w:r w:rsidRPr="00CB1D8C">
        <w:rPr>
          <w:b/>
          <w:bCs/>
          <w:lang w:val="fr-FR"/>
        </w:rPr>
        <w:t xml:space="preserve"> </w:t>
      </w:r>
    </w:p>
    <w:p w14:paraId="68825430" w14:textId="4B81B0A1" w:rsidR="00B21F0A" w:rsidRPr="00293C46" w:rsidRDefault="000028D0" w:rsidP="000028D0">
      <w:pPr>
        <w:ind w:left="720" w:hanging="720"/>
        <w:rPr>
          <w:lang w:val="fr-FR"/>
        </w:rPr>
      </w:pPr>
      <w:r w:rsidRPr="0030700E">
        <w:rPr>
          <w:i/>
          <w:iCs/>
          <w:lang w:val="fr-FR"/>
        </w:rPr>
        <w:t>LA FARCE DE MAISTRE PIERRE PATHELIN</w:t>
      </w:r>
      <w:r w:rsidR="00FE3DD0" w:rsidRPr="0030700E">
        <w:rPr>
          <w:lang w:val="fr-FR"/>
        </w:rPr>
        <w:t xml:space="preserve">, in </w:t>
      </w:r>
      <w:r w:rsidRPr="0030700E">
        <w:rPr>
          <w:i/>
          <w:iCs/>
          <w:lang w:val="fr-FR"/>
        </w:rPr>
        <w:t xml:space="preserve">Théâtre français avant la Renaissance (1450-1550). Mystères, moralités et farces. </w:t>
      </w:r>
      <w:r w:rsidR="00293C46">
        <w:rPr>
          <w:lang w:val="fr-FR"/>
        </w:rPr>
        <w:t xml:space="preserve">An online </w:t>
      </w:r>
      <w:proofErr w:type="spellStart"/>
      <w:r w:rsidR="00293C46">
        <w:rPr>
          <w:lang w:val="fr-FR"/>
        </w:rPr>
        <w:t>edition</w:t>
      </w:r>
      <w:proofErr w:type="spellEnd"/>
      <w:r w:rsidR="00293C46">
        <w:rPr>
          <w:lang w:val="fr-FR"/>
        </w:rPr>
        <w:t xml:space="preserve"> can </w:t>
      </w:r>
      <w:proofErr w:type="spellStart"/>
      <w:r w:rsidR="00293C46">
        <w:rPr>
          <w:lang w:val="fr-FR"/>
        </w:rPr>
        <w:t>be</w:t>
      </w:r>
      <w:proofErr w:type="spellEnd"/>
      <w:r w:rsidR="00293C46">
        <w:rPr>
          <w:lang w:val="fr-FR"/>
        </w:rPr>
        <w:t xml:space="preserve"> </w:t>
      </w:r>
      <w:proofErr w:type="spellStart"/>
      <w:r w:rsidR="00293C46">
        <w:rPr>
          <w:lang w:val="fr-FR"/>
        </w:rPr>
        <w:t>found</w:t>
      </w:r>
      <w:proofErr w:type="spellEnd"/>
      <w:r w:rsidR="00293C46">
        <w:rPr>
          <w:lang w:val="fr-FR"/>
        </w:rPr>
        <w:t xml:space="preserve"> at:</w:t>
      </w:r>
    </w:p>
    <w:p w14:paraId="55DE2C28" w14:textId="6C79A000" w:rsidR="00217513" w:rsidRPr="0030700E" w:rsidRDefault="003A7913" w:rsidP="00B21F0A">
      <w:pPr>
        <w:ind w:left="720"/>
        <w:rPr>
          <w:i/>
          <w:iCs/>
          <w:lang w:val="fr-FR"/>
        </w:rPr>
      </w:pPr>
      <w:hyperlink r:id="rId9" w:history="1">
        <w:r w:rsidR="00B21F0A" w:rsidRPr="0030700E">
          <w:rPr>
            <w:rStyle w:val="Hyperlink"/>
            <w:i/>
            <w:iCs/>
            <w:lang w:val="fr-FR"/>
          </w:rPr>
          <w:t>https://ezproxy-prd.bodleian.ox.ac.uk:4755/numerique-bases/index.php?module=App&amp;action=FrameMain</w:t>
        </w:r>
      </w:hyperlink>
      <w:r w:rsidR="00B21F0A" w:rsidRPr="0030700E">
        <w:rPr>
          <w:i/>
          <w:iCs/>
          <w:lang w:val="fr-FR"/>
        </w:rPr>
        <w:t xml:space="preserve"> </w:t>
      </w:r>
    </w:p>
    <w:p w14:paraId="10FC0070" w14:textId="668F69AA" w:rsidR="001A5879" w:rsidRPr="0030700E" w:rsidRDefault="00246D0F" w:rsidP="00EC1B4F">
      <w:pPr>
        <w:ind w:left="720" w:hanging="720"/>
        <w:rPr>
          <w:lang w:val="fr-FR"/>
        </w:rPr>
      </w:pPr>
      <w:r w:rsidRPr="0030700E">
        <w:rPr>
          <w:lang w:val="fr-FR"/>
        </w:rPr>
        <w:t>VILLON, François</w:t>
      </w:r>
      <w:r w:rsidR="00EC1B4F" w:rsidRPr="0030700E">
        <w:rPr>
          <w:lang w:val="fr-FR"/>
        </w:rPr>
        <w:t xml:space="preserve">. </w:t>
      </w:r>
      <w:r w:rsidR="00EC1B4F" w:rsidRPr="0030700E">
        <w:rPr>
          <w:i/>
          <w:iCs/>
          <w:lang w:val="fr-FR"/>
        </w:rPr>
        <w:t>Œuvres complètes</w:t>
      </w:r>
      <w:r w:rsidR="00EC1B4F" w:rsidRPr="0030700E">
        <w:rPr>
          <w:lang w:val="fr-FR"/>
        </w:rPr>
        <w:t>,</w:t>
      </w:r>
      <w:r w:rsidR="001A5879" w:rsidRPr="0030700E">
        <w:rPr>
          <w:lang w:val="fr-FR"/>
        </w:rPr>
        <w:t xml:space="preserve"> </w:t>
      </w:r>
      <w:proofErr w:type="spellStart"/>
      <w:r w:rsidR="001A5879" w:rsidRPr="0030700E">
        <w:rPr>
          <w:lang w:val="fr-FR"/>
        </w:rPr>
        <w:t>ed</w:t>
      </w:r>
      <w:proofErr w:type="spellEnd"/>
      <w:r w:rsidR="001A5879" w:rsidRPr="0030700E">
        <w:rPr>
          <w:lang w:val="fr-FR"/>
        </w:rPr>
        <w:t xml:space="preserve">. by Jacqueline </w:t>
      </w:r>
      <w:proofErr w:type="spellStart"/>
      <w:r w:rsidR="001A5879" w:rsidRPr="0030700E">
        <w:rPr>
          <w:lang w:val="fr-FR"/>
        </w:rPr>
        <w:t>Cerquiglini</w:t>
      </w:r>
      <w:proofErr w:type="spellEnd"/>
      <w:r w:rsidR="001A5879" w:rsidRPr="0030700E">
        <w:rPr>
          <w:lang w:val="fr-FR"/>
        </w:rPr>
        <w:t>-Toulet and Laetitia Tabard</w:t>
      </w:r>
      <w:r w:rsidR="00EC1B4F" w:rsidRPr="0030700E">
        <w:rPr>
          <w:lang w:val="fr-FR"/>
        </w:rPr>
        <w:t xml:space="preserve">, Paris: Gallimard (2014). Read </w:t>
      </w:r>
      <w:r w:rsidR="00EC1B4F" w:rsidRPr="0030700E">
        <w:rPr>
          <w:i/>
          <w:iCs/>
          <w:lang w:val="fr-FR"/>
        </w:rPr>
        <w:t>Le Testament Villon</w:t>
      </w:r>
      <w:r w:rsidR="00EC1B4F" w:rsidRPr="0030700E">
        <w:rPr>
          <w:lang w:val="fr-FR"/>
        </w:rPr>
        <w:t>.</w:t>
      </w:r>
    </w:p>
    <w:p w14:paraId="26D58E2E" w14:textId="69BC3201" w:rsidR="00EC1B4F" w:rsidRDefault="00EC1B4F" w:rsidP="00EC1B4F">
      <w:pPr>
        <w:ind w:left="720" w:hanging="720"/>
        <w:rPr>
          <w:sz w:val="22"/>
          <w:szCs w:val="22"/>
          <w:lang w:val="fr-FR"/>
        </w:rPr>
      </w:pPr>
    </w:p>
    <w:p w14:paraId="51B1BCEA" w14:textId="77777777" w:rsidR="000E3656" w:rsidRDefault="00EC1B4F" w:rsidP="00EC1B4F">
      <w:pPr>
        <w:ind w:left="720" w:hanging="720"/>
        <w:rPr>
          <w:b/>
          <w:bCs/>
          <w:lang w:val="fr-FR"/>
        </w:rPr>
      </w:pPr>
      <w:proofErr w:type="spellStart"/>
      <w:r w:rsidRPr="000E3656">
        <w:rPr>
          <w:b/>
          <w:bCs/>
          <w:lang w:val="fr-FR"/>
        </w:rPr>
        <w:t>Secondary</w:t>
      </w:r>
      <w:proofErr w:type="spellEnd"/>
      <w:r w:rsidRPr="000E3656">
        <w:rPr>
          <w:b/>
          <w:bCs/>
          <w:lang w:val="fr-FR"/>
        </w:rPr>
        <w:t xml:space="preserve"> </w:t>
      </w:r>
      <w:proofErr w:type="spellStart"/>
      <w:r w:rsidRPr="000E3656">
        <w:rPr>
          <w:b/>
          <w:bCs/>
          <w:lang w:val="fr-FR"/>
        </w:rPr>
        <w:t>reading</w:t>
      </w:r>
      <w:proofErr w:type="spellEnd"/>
    </w:p>
    <w:p w14:paraId="7206CD82" w14:textId="4B53769A" w:rsidR="00723AA8" w:rsidRPr="00723AA8" w:rsidRDefault="00723AA8" w:rsidP="00723AA8">
      <w:pPr>
        <w:ind w:left="480" w:hanging="480"/>
        <w:rPr>
          <w:lang w:val="fr-FR"/>
        </w:rPr>
      </w:pPr>
      <w:r w:rsidRPr="00723AA8">
        <w:rPr>
          <w:lang w:val="fr-FR"/>
        </w:rPr>
        <w:t xml:space="preserve">BOUHAÏK-GIRONES, Marie. </w:t>
      </w:r>
      <w:r w:rsidRPr="00723AA8">
        <w:rPr>
          <w:i/>
          <w:iCs/>
          <w:lang w:val="fr-FR"/>
        </w:rPr>
        <w:t xml:space="preserve">Les </w:t>
      </w:r>
      <w:r w:rsidR="00293C46">
        <w:rPr>
          <w:i/>
          <w:iCs/>
          <w:lang w:val="fr-FR"/>
        </w:rPr>
        <w:t>C</w:t>
      </w:r>
      <w:r w:rsidRPr="00723AA8">
        <w:rPr>
          <w:i/>
          <w:iCs/>
          <w:lang w:val="fr-FR"/>
        </w:rPr>
        <w:t>lercs de la Basoche et le théâtre comique: Paris, 1420-1550</w:t>
      </w:r>
      <w:r>
        <w:rPr>
          <w:lang w:val="fr-FR"/>
        </w:rPr>
        <w:t>,</w:t>
      </w:r>
      <w:r w:rsidRPr="00723AA8">
        <w:rPr>
          <w:lang w:val="fr-FR"/>
        </w:rPr>
        <w:t xml:space="preserve"> Paris: Champion</w:t>
      </w:r>
      <w:r>
        <w:rPr>
          <w:lang w:val="fr-FR"/>
        </w:rPr>
        <w:t xml:space="preserve"> (</w:t>
      </w:r>
      <w:r w:rsidRPr="00723AA8">
        <w:rPr>
          <w:lang w:val="fr-FR"/>
        </w:rPr>
        <w:t>2007</w:t>
      </w:r>
      <w:r>
        <w:rPr>
          <w:lang w:val="fr-FR"/>
        </w:rPr>
        <w:t>)</w:t>
      </w:r>
      <w:r w:rsidRPr="00723AA8">
        <w:rPr>
          <w:lang w:val="fr-FR"/>
        </w:rPr>
        <w:t>.</w:t>
      </w:r>
    </w:p>
    <w:p w14:paraId="017EE6BE" w14:textId="1AC65BC7" w:rsidR="009B6D69" w:rsidRDefault="009B6D69" w:rsidP="009B6D69">
      <w:pPr>
        <w:ind w:left="480" w:hanging="480"/>
      </w:pPr>
      <w:r w:rsidRPr="00CB1D8C">
        <w:t xml:space="preserve">HUNT, Tony. </w:t>
      </w:r>
      <w:r>
        <w:rPr>
          <w:i/>
          <w:iCs/>
        </w:rPr>
        <w:t>Villon’s Last Will : Language and Authority in the Testament</w:t>
      </w:r>
      <w:r w:rsidR="00293C46">
        <w:t>,</w:t>
      </w:r>
      <w:r>
        <w:t xml:space="preserve"> Oxford: Clarendon Press (1996).</w:t>
      </w:r>
      <w:r w:rsidR="00910CAC">
        <w:t xml:space="preserve"> </w:t>
      </w:r>
      <w:r w:rsidR="00910CAC" w:rsidRPr="00910CAC">
        <w:rPr>
          <w:color w:val="FF0000"/>
        </w:rPr>
        <w:t>Online on SOLO CATALOGUE</w:t>
      </w:r>
    </w:p>
    <w:p w14:paraId="0A8D9863" w14:textId="77777777" w:rsidR="00FF4EC5" w:rsidRDefault="00FF4EC5" w:rsidP="009B6D69">
      <w:pPr>
        <w:ind w:left="480" w:hanging="480"/>
      </w:pPr>
    </w:p>
    <w:p w14:paraId="7C6771F2" w14:textId="27D67DC1" w:rsidR="00EC7854" w:rsidRPr="00CB1D8C" w:rsidRDefault="00EC7854" w:rsidP="00EC7854">
      <w:pPr>
        <w:ind w:left="480" w:hanging="480"/>
      </w:pPr>
      <w:r w:rsidRPr="00EC7854">
        <w:t xml:space="preserve">MADDOX, Donald. </w:t>
      </w:r>
      <w:r w:rsidRPr="00EC7854">
        <w:rPr>
          <w:i/>
          <w:iCs/>
        </w:rPr>
        <w:t xml:space="preserve">Semiotics of Deceit: The </w:t>
      </w:r>
      <w:proofErr w:type="spellStart"/>
      <w:r w:rsidRPr="00EC7854">
        <w:rPr>
          <w:i/>
          <w:iCs/>
        </w:rPr>
        <w:t>Pathelin</w:t>
      </w:r>
      <w:proofErr w:type="spellEnd"/>
      <w:r w:rsidRPr="00EC7854">
        <w:rPr>
          <w:i/>
          <w:iCs/>
        </w:rPr>
        <w:t xml:space="preserve"> Era</w:t>
      </w:r>
      <w:r w:rsidRPr="00EC7854">
        <w:t xml:space="preserve">. Lewisburg, </w:t>
      </w:r>
      <w:proofErr w:type="gramStart"/>
      <w:r w:rsidRPr="00EC7854">
        <w:t>P</w:t>
      </w:r>
      <w:r w:rsidR="00293C46">
        <w:t>A</w:t>
      </w:r>
      <w:proofErr w:type="gramEnd"/>
      <w:r w:rsidRPr="00EC7854">
        <w:t> </w:t>
      </w:r>
      <w:r>
        <w:t>and</w:t>
      </w:r>
      <w:r w:rsidRPr="00EC7854">
        <w:t xml:space="preserve"> London: Bucknell University Press; Associated University Presses</w:t>
      </w:r>
      <w:r>
        <w:t xml:space="preserve"> (</w:t>
      </w:r>
      <w:r w:rsidRPr="00EC7854">
        <w:t>1984</w:t>
      </w:r>
      <w:r>
        <w:t>)</w:t>
      </w:r>
      <w:r w:rsidRPr="00EC7854">
        <w:t>.</w:t>
      </w:r>
      <w:r w:rsidR="0042541E">
        <w:t xml:space="preserve"> </w:t>
      </w:r>
      <w:r w:rsidR="0042541E" w:rsidRPr="00CB1D8C">
        <w:t>Includes a</w:t>
      </w:r>
      <w:r w:rsidR="003D55B0" w:rsidRPr="00CB1D8C">
        <w:t xml:space="preserve"> modern</w:t>
      </w:r>
      <w:r w:rsidR="0042541E" w:rsidRPr="00CB1D8C">
        <w:t xml:space="preserve"> English translation</w:t>
      </w:r>
      <w:r w:rsidR="003D55B0" w:rsidRPr="00CB1D8C">
        <w:t>.</w:t>
      </w:r>
    </w:p>
    <w:p w14:paraId="75B3DB49" w14:textId="273DC636" w:rsidR="009A386E" w:rsidRPr="00A72F08" w:rsidRDefault="009A386E" w:rsidP="009A386E">
      <w:pPr>
        <w:autoSpaceDE w:val="0"/>
        <w:autoSpaceDN w:val="0"/>
        <w:adjustRightInd w:val="0"/>
        <w:ind w:left="480" w:hanging="480"/>
        <w:rPr>
          <w:lang w:val="fr-FR"/>
        </w:rPr>
      </w:pPr>
      <w:r w:rsidRPr="00CB1D8C">
        <w:t xml:space="preserve">PATTERSON, Jonathan. </w:t>
      </w:r>
      <w:r w:rsidRPr="009A386E">
        <w:rPr>
          <w:i/>
          <w:iCs/>
        </w:rPr>
        <w:t>Villainy in France (1463-1610): A Transcultural Study of Law and Literature</w:t>
      </w:r>
      <w:r w:rsidR="00E67B37">
        <w:t xml:space="preserve">, Oxford: Oxford University Press (2021). </w:t>
      </w:r>
      <w:proofErr w:type="spellStart"/>
      <w:r w:rsidR="00E67B37" w:rsidRPr="00A72F08">
        <w:rPr>
          <w:lang w:val="fr-FR"/>
        </w:rPr>
        <w:t>Chapters</w:t>
      </w:r>
      <w:proofErr w:type="spellEnd"/>
      <w:r w:rsidR="00E67B37" w:rsidRPr="00A72F08">
        <w:rPr>
          <w:lang w:val="fr-FR"/>
        </w:rPr>
        <w:t xml:space="preserve"> 4</w:t>
      </w:r>
      <w:r w:rsidR="009F287A" w:rsidRPr="00A72F08">
        <w:rPr>
          <w:lang w:val="fr-FR"/>
        </w:rPr>
        <w:t xml:space="preserve"> (</w:t>
      </w:r>
      <w:proofErr w:type="spellStart"/>
      <w:r w:rsidR="009F287A" w:rsidRPr="00A72F08">
        <w:rPr>
          <w:lang w:val="fr-FR"/>
        </w:rPr>
        <w:t>Pathelin</w:t>
      </w:r>
      <w:proofErr w:type="spellEnd"/>
      <w:r w:rsidR="009F287A" w:rsidRPr="00A72F08">
        <w:rPr>
          <w:lang w:val="fr-FR"/>
        </w:rPr>
        <w:t xml:space="preserve"> and Villon)</w:t>
      </w:r>
      <w:r w:rsidR="00E67B37" w:rsidRPr="00A72F08">
        <w:rPr>
          <w:lang w:val="fr-FR"/>
        </w:rPr>
        <w:t xml:space="preserve"> and 5</w:t>
      </w:r>
      <w:r w:rsidR="009F287A" w:rsidRPr="00A72F08">
        <w:rPr>
          <w:lang w:val="fr-FR"/>
        </w:rPr>
        <w:t xml:space="preserve"> (Villon)</w:t>
      </w:r>
      <w:r w:rsidR="00E67B37" w:rsidRPr="00A72F08">
        <w:rPr>
          <w:lang w:val="fr-FR"/>
        </w:rPr>
        <w:t>.</w:t>
      </w:r>
      <w:r w:rsidR="00910CAC" w:rsidRPr="00A72F08">
        <w:rPr>
          <w:lang w:val="fr-FR"/>
        </w:rPr>
        <w:t xml:space="preserve"> </w:t>
      </w:r>
      <w:r w:rsidR="00910CAC" w:rsidRPr="00A72F08">
        <w:rPr>
          <w:color w:val="FF0000"/>
          <w:lang w:val="fr-FR"/>
        </w:rPr>
        <w:t>Online on SOLO CATALOGUE</w:t>
      </w:r>
    </w:p>
    <w:p w14:paraId="23C0745F" w14:textId="09B812BF" w:rsidR="00253D2E" w:rsidRPr="00FB7947" w:rsidRDefault="00253D2E" w:rsidP="00253D2E">
      <w:pPr>
        <w:autoSpaceDE w:val="0"/>
        <w:autoSpaceDN w:val="0"/>
        <w:adjustRightInd w:val="0"/>
        <w:rPr>
          <w:lang w:val="fr-FR"/>
        </w:rPr>
      </w:pPr>
      <w:r w:rsidRPr="00FB7947">
        <w:rPr>
          <w:lang w:val="fr-FR"/>
        </w:rPr>
        <w:t>VEILLON, Didier</w:t>
      </w:r>
      <w:r w:rsidR="00F10429">
        <w:rPr>
          <w:lang w:val="fr-FR"/>
        </w:rPr>
        <w:t>. « </w:t>
      </w:r>
      <w:r w:rsidRPr="00FB7947">
        <w:rPr>
          <w:i/>
          <w:iCs/>
          <w:lang w:val="fr-FR"/>
        </w:rPr>
        <w:t xml:space="preserve">La Farce de Maître Pierre </w:t>
      </w:r>
      <w:proofErr w:type="spellStart"/>
      <w:r w:rsidRPr="00FB7947">
        <w:rPr>
          <w:i/>
          <w:iCs/>
          <w:lang w:val="fr-FR"/>
        </w:rPr>
        <w:t>Pathelin</w:t>
      </w:r>
      <w:proofErr w:type="spellEnd"/>
      <w:r w:rsidRPr="00FB7947">
        <w:rPr>
          <w:lang w:val="fr-FR"/>
        </w:rPr>
        <w:t>: un procès devant une</w:t>
      </w:r>
    </w:p>
    <w:p w14:paraId="12FEA4C9" w14:textId="17692CFD" w:rsidR="00FB7947" w:rsidRPr="00FB7947" w:rsidRDefault="00253D2E" w:rsidP="00FB7947">
      <w:pPr>
        <w:ind w:left="480"/>
        <w:rPr>
          <w:lang w:val="fr-FR"/>
        </w:rPr>
      </w:pPr>
      <w:r w:rsidRPr="00FB7947">
        <w:rPr>
          <w:lang w:val="fr-FR"/>
        </w:rPr>
        <w:t>justice seigneuriale au XV siècle</w:t>
      </w:r>
      <w:r w:rsidR="00A27BB0" w:rsidRPr="00FB7947">
        <w:rPr>
          <w:lang w:val="fr-FR"/>
        </w:rPr>
        <w:t>.</w:t>
      </w:r>
      <w:r w:rsidRPr="00FB7947">
        <w:rPr>
          <w:lang w:val="fr-FR"/>
        </w:rPr>
        <w:t xml:space="preserve"> »</w:t>
      </w:r>
      <w:r w:rsidR="00A27BB0" w:rsidRPr="00FB7947">
        <w:rPr>
          <w:lang w:val="fr-FR"/>
        </w:rPr>
        <w:t xml:space="preserve"> In </w:t>
      </w:r>
      <w:r w:rsidR="00FB7947" w:rsidRPr="00FB7947">
        <w:rPr>
          <w:i/>
          <w:iCs/>
          <w:lang w:val="fr-FR"/>
        </w:rPr>
        <w:t xml:space="preserve">Littérature et droit, du moyen âge à la période baroque: le procès exemplaire, </w:t>
      </w:r>
      <w:proofErr w:type="spellStart"/>
      <w:r w:rsidR="00FB7947" w:rsidRPr="00FB7947">
        <w:rPr>
          <w:lang w:val="fr-FR"/>
        </w:rPr>
        <w:t>ed</w:t>
      </w:r>
      <w:proofErr w:type="spellEnd"/>
      <w:r w:rsidR="00FB7947" w:rsidRPr="00FB7947">
        <w:rPr>
          <w:lang w:val="fr-FR"/>
        </w:rPr>
        <w:t xml:space="preserve">. by Bruno </w:t>
      </w:r>
      <w:proofErr w:type="spellStart"/>
      <w:r w:rsidR="00FB7947" w:rsidRPr="00FB7947">
        <w:rPr>
          <w:lang w:val="fr-FR"/>
        </w:rPr>
        <w:t>Méniel</w:t>
      </w:r>
      <w:proofErr w:type="spellEnd"/>
      <w:r w:rsidR="00FB7947" w:rsidRPr="00FB7947">
        <w:rPr>
          <w:lang w:val="fr-FR"/>
        </w:rPr>
        <w:t xml:space="preserve"> and</w:t>
      </w:r>
      <w:r w:rsidR="00FB7947" w:rsidRPr="00FB7947">
        <w:rPr>
          <w:i/>
          <w:iCs/>
          <w:lang w:val="fr-FR"/>
        </w:rPr>
        <w:t xml:space="preserve"> </w:t>
      </w:r>
      <w:r w:rsidR="00FB7947" w:rsidRPr="00FB7947">
        <w:rPr>
          <w:lang w:val="fr-FR"/>
        </w:rPr>
        <w:t xml:space="preserve">Stephan </w:t>
      </w:r>
      <w:proofErr w:type="spellStart"/>
      <w:r w:rsidR="00FB7947" w:rsidRPr="00FB7947">
        <w:rPr>
          <w:lang w:val="fr-FR"/>
        </w:rPr>
        <w:t>Geonget</w:t>
      </w:r>
      <w:proofErr w:type="spellEnd"/>
      <w:r w:rsidR="00FB7947" w:rsidRPr="00FB7947">
        <w:rPr>
          <w:lang w:val="fr-FR"/>
        </w:rPr>
        <w:t xml:space="preserve">, Paris: Classiques Garnier (2008), 25–39. </w:t>
      </w:r>
      <w:r w:rsidR="00FB7947" w:rsidRPr="00FB7947">
        <w:rPr>
          <w:color w:val="FF0000"/>
          <w:lang w:val="fr-FR"/>
        </w:rPr>
        <w:t>Pre-</w:t>
      </w:r>
      <w:proofErr w:type="spellStart"/>
      <w:r w:rsidR="00FB7947" w:rsidRPr="00FB7947">
        <w:rPr>
          <w:color w:val="FF0000"/>
          <w:lang w:val="fr-FR"/>
        </w:rPr>
        <w:t>circulated</w:t>
      </w:r>
      <w:proofErr w:type="spellEnd"/>
      <w:r w:rsidR="00FB7947" w:rsidRPr="00FB7947">
        <w:rPr>
          <w:color w:val="FF0000"/>
          <w:lang w:val="fr-FR"/>
        </w:rPr>
        <w:t xml:space="preserve"> in </w:t>
      </w:r>
      <w:proofErr w:type="spellStart"/>
      <w:r w:rsidR="00FB7947" w:rsidRPr="00FB7947">
        <w:rPr>
          <w:color w:val="FF0000"/>
          <w:lang w:val="fr-FR"/>
        </w:rPr>
        <w:t>pdf</w:t>
      </w:r>
      <w:proofErr w:type="spellEnd"/>
    </w:p>
    <w:p w14:paraId="2981E812" w14:textId="26878B5F" w:rsidR="00253D2E" w:rsidRDefault="00253D2E" w:rsidP="00FB7947">
      <w:pPr>
        <w:autoSpaceDE w:val="0"/>
        <w:autoSpaceDN w:val="0"/>
        <w:adjustRightInd w:val="0"/>
        <w:rPr>
          <w:rFonts w:ascii="Garamond3LTPro" w:hAnsi="Garamond3LTPro" w:cs="Garamond3LTPro"/>
          <w:sz w:val="23"/>
          <w:szCs w:val="23"/>
          <w:lang w:val="fr-FR"/>
        </w:rPr>
      </w:pPr>
    </w:p>
    <w:p w14:paraId="216C18E2" w14:textId="4765C6B9" w:rsidR="00BA54B6" w:rsidRPr="002A39DE" w:rsidRDefault="00010024" w:rsidP="00FB7947">
      <w:pPr>
        <w:autoSpaceDE w:val="0"/>
        <w:autoSpaceDN w:val="0"/>
        <w:adjustRightInd w:val="0"/>
      </w:pPr>
      <w:r w:rsidRPr="002A39DE">
        <w:t xml:space="preserve">If </w:t>
      </w:r>
      <w:proofErr w:type="gramStart"/>
      <w:r w:rsidRPr="002A39DE">
        <w:t>you’re</w:t>
      </w:r>
      <w:proofErr w:type="gramEnd"/>
      <w:r w:rsidRPr="002A39DE">
        <w:t xml:space="preserve"> interested in </w:t>
      </w:r>
      <w:r w:rsidR="007A0AC5" w:rsidRPr="002A39DE">
        <w:t xml:space="preserve">modern </w:t>
      </w:r>
      <w:proofErr w:type="spellStart"/>
      <w:r w:rsidR="007A0AC5" w:rsidRPr="002A39DE">
        <w:t>stagings</w:t>
      </w:r>
      <w:proofErr w:type="spellEnd"/>
      <w:r w:rsidR="007A0AC5" w:rsidRPr="002A39DE">
        <w:t xml:space="preserve"> of </w:t>
      </w:r>
      <w:proofErr w:type="spellStart"/>
      <w:r w:rsidR="007A0AC5" w:rsidRPr="002A39DE">
        <w:t>Pathelin</w:t>
      </w:r>
      <w:proofErr w:type="spellEnd"/>
      <w:r w:rsidR="007A0AC5" w:rsidRPr="002A39DE">
        <w:t xml:space="preserve">, </w:t>
      </w:r>
      <w:r w:rsidR="000E05CD" w:rsidRPr="002A39DE">
        <w:t xml:space="preserve">you can find a short documentary on </w:t>
      </w:r>
      <w:proofErr w:type="spellStart"/>
      <w:r w:rsidR="000E05CD" w:rsidRPr="002A39DE">
        <w:t>Youtube</w:t>
      </w:r>
      <w:proofErr w:type="spellEnd"/>
      <w:r w:rsidR="000E05CD" w:rsidRPr="002A39DE">
        <w:t>:</w:t>
      </w:r>
    </w:p>
    <w:p w14:paraId="38FA7728" w14:textId="2833B364" w:rsidR="00A72F08" w:rsidRPr="002A39DE" w:rsidRDefault="00BA54B6" w:rsidP="00FB7947">
      <w:pPr>
        <w:autoSpaceDE w:val="0"/>
        <w:autoSpaceDN w:val="0"/>
        <w:adjustRightInd w:val="0"/>
        <w:rPr>
          <w:rStyle w:val="style-scope"/>
          <w:lang w:val="fr-FR"/>
        </w:rPr>
      </w:pPr>
      <w:r w:rsidRPr="002A39DE">
        <w:rPr>
          <w:rStyle w:val="style-scope"/>
          <w:lang w:val="fr-FR"/>
        </w:rPr>
        <w:t xml:space="preserve">Un film de Georges </w:t>
      </w:r>
      <w:proofErr w:type="spellStart"/>
      <w:r w:rsidRPr="002A39DE">
        <w:rPr>
          <w:rStyle w:val="style-scope"/>
          <w:lang w:val="fr-FR"/>
        </w:rPr>
        <w:t>Folgoas</w:t>
      </w:r>
      <w:proofErr w:type="spellEnd"/>
      <w:r w:rsidRPr="002A39DE">
        <w:rPr>
          <w:rStyle w:val="style-scope"/>
          <w:lang w:val="fr-FR"/>
        </w:rPr>
        <w:t xml:space="preserve"> réalisé en 1956 pour la série </w:t>
      </w:r>
      <w:r w:rsidR="00396931">
        <w:rPr>
          <w:rStyle w:val="style-scope"/>
          <w:lang w:val="fr-FR"/>
        </w:rPr>
        <w:t>« </w:t>
      </w:r>
      <w:r w:rsidRPr="002A39DE">
        <w:rPr>
          <w:rStyle w:val="style-scope"/>
          <w:lang w:val="fr-FR"/>
        </w:rPr>
        <w:t>Le Théâtre à l'école</w:t>
      </w:r>
      <w:r w:rsidR="00396931">
        <w:rPr>
          <w:rStyle w:val="style-scope"/>
          <w:lang w:val="fr-FR"/>
        </w:rPr>
        <w:t> »</w:t>
      </w:r>
      <w:r w:rsidRPr="002A39DE">
        <w:rPr>
          <w:rStyle w:val="style-scope"/>
          <w:lang w:val="fr-FR"/>
        </w:rPr>
        <w:t xml:space="preserve"> de l</w:t>
      </w:r>
      <w:r w:rsidR="00396931">
        <w:rPr>
          <w:rStyle w:val="style-scope"/>
          <w:lang w:val="fr-FR"/>
        </w:rPr>
        <w:t>’</w:t>
      </w:r>
      <w:r w:rsidRPr="002A39DE">
        <w:rPr>
          <w:rStyle w:val="style-scope"/>
          <w:lang w:val="fr-FR"/>
        </w:rPr>
        <w:t>Institut Pédagogique National. Présentation du poème en octosyllabes illustrée par des scènes</w:t>
      </w:r>
      <w:r w:rsidR="000E05CD" w:rsidRPr="002A39DE">
        <w:rPr>
          <w:rStyle w:val="style-scope"/>
          <w:lang w:val="fr-FR"/>
        </w:rPr>
        <w:t>.</w:t>
      </w:r>
    </w:p>
    <w:p w14:paraId="75B9FA23" w14:textId="21563C06" w:rsidR="000E05CD" w:rsidRPr="002A39DE" w:rsidRDefault="003A7913" w:rsidP="00FB7947">
      <w:pPr>
        <w:autoSpaceDE w:val="0"/>
        <w:autoSpaceDN w:val="0"/>
        <w:adjustRightInd w:val="0"/>
        <w:rPr>
          <w:lang w:val="fr-FR"/>
        </w:rPr>
      </w:pPr>
      <w:hyperlink r:id="rId10" w:history="1">
        <w:r w:rsidR="002A39DE" w:rsidRPr="002A39DE">
          <w:rPr>
            <w:rStyle w:val="Hyperlink"/>
            <w:lang w:val="fr-FR"/>
          </w:rPr>
          <w:t>https://www.youtube.com/watch?v=gocsexKJLx0</w:t>
        </w:r>
      </w:hyperlink>
    </w:p>
    <w:p w14:paraId="4DECC3C9" w14:textId="77777777" w:rsidR="002A39DE" w:rsidRPr="00BA54B6" w:rsidRDefault="002A39DE" w:rsidP="00FB7947">
      <w:pPr>
        <w:autoSpaceDE w:val="0"/>
        <w:autoSpaceDN w:val="0"/>
        <w:adjustRightInd w:val="0"/>
        <w:rPr>
          <w:rFonts w:ascii="Garamond3LTPro" w:hAnsi="Garamond3LTPro" w:cs="Garamond3LTPro"/>
          <w:sz w:val="23"/>
          <w:szCs w:val="23"/>
          <w:lang w:val="fr-FR"/>
        </w:rPr>
      </w:pPr>
    </w:p>
    <w:p w14:paraId="7F6D212D" w14:textId="189EC046" w:rsidR="00FD4887" w:rsidRPr="00BA54B6" w:rsidRDefault="00FD4887" w:rsidP="00FB7947">
      <w:pPr>
        <w:autoSpaceDE w:val="0"/>
        <w:autoSpaceDN w:val="0"/>
        <w:adjustRightInd w:val="0"/>
        <w:rPr>
          <w:rFonts w:ascii="Garamond3LTPro" w:hAnsi="Garamond3LTPro" w:cs="Garamond3LTPro"/>
          <w:sz w:val="23"/>
          <w:szCs w:val="23"/>
          <w:lang w:val="fr-FR"/>
        </w:rPr>
      </w:pPr>
    </w:p>
    <w:p w14:paraId="1D42F9E6" w14:textId="2D79B66F" w:rsidR="00FD4887" w:rsidRPr="00BA54B6" w:rsidRDefault="00FD4887" w:rsidP="00FB7947">
      <w:pPr>
        <w:autoSpaceDE w:val="0"/>
        <w:autoSpaceDN w:val="0"/>
        <w:adjustRightInd w:val="0"/>
        <w:rPr>
          <w:rFonts w:ascii="Garamond3LTPro" w:hAnsi="Garamond3LTPro" w:cs="Garamond3LTPro"/>
          <w:sz w:val="23"/>
          <w:szCs w:val="23"/>
          <w:lang w:val="fr-FR"/>
        </w:rPr>
      </w:pPr>
    </w:p>
    <w:p w14:paraId="31589DE9" w14:textId="77777777" w:rsidR="00FD4887" w:rsidRPr="00BA54B6" w:rsidRDefault="00FD4887" w:rsidP="00FB7947">
      <w:pPr>
        <w:autoSpaceDE w:val="0"/>
        <w:autoSpaceDN w:val="0"/>
        <w:adjustRightInd w:val="0"/>
        <w:rPr>
          <w:rFonts w:ascii="Garamond3LTPro" w:hAnsi="Garamond3LTPro" w:cs="Garamond3LTPro"/>
          <w:sz w:val="23"/>
          <w:szCs w:val="23"/>
          <w:lang w:val="fr-FR"/>
        </w:rPr>
      </w:pPr>
    </w:p>
    <w:p w14:paraId="57CC34CB" w14:textId="02EE0FD0" w:rsidR="00A72F08" w:rsidRPr="00A72F08" w:rsidRDefault="00A72F08" w:rsidP="00A72F08">
      <w:pPr>
        <w:jc w:val="center"/>
        <w:rPr>
          <w:b/>
          <w:bCs/>
          <w:sz w:val="28"/>
          <w:szCs w:val="28"/>
        </w:rPr>
      </w:pPr>
      <w:r w:rsidRPr="00A72F08">
        <w:rPr>
          <w:b/>
          <w:bCs/>
          <w:sz w:val="28"/>
          <w:szCs w:val="28"/>
        </w:rPr>
        <w:t xml:space="preserve">Seminar 3. Perplexity and justice in sixteenth-century ‘case narratives’: </w:t>
      </w:r>
      <w:r w:rsidR="00304C83" w:rsidRPr="00A72F08">
        <w:rPr>
          <w:b/>
          <w:bCs/>
          <w:sz w:val="28"/>
          <w:szCs w:val="28"/>
        </w:rPr>
        <w:t>Marguerite de Navarre</w:t>
      </w:r>
      <w:r w:rsidR="00304C83">
        <w:rPr>
          <w:b/>
          <w:bCs/>
          <w:sz w:val="28"/>
          <w:szCs w:val="28"/>
        </w:rPr>
        <w:t>,</w:t>
      </w:r>
      <w:r w:rsidR="00304C83" w:rsidRPr="00A72F08">
        <w:rPr>
          <w:b/>
          <w:bCs/>
          <w:sz w:val="28"/>
          <w:szCs w:val="28"/>
        </w:rPr>
        <w:t xml:space="preserve"> Montaigne, </w:t>
      </w:r>
      <w:r w:rsidRPr="00A72F08">
        <w:rPr>
          <w:b/>
          <w:bCs/>
          <w:sz w:val="28"/>
          <w:szCs w:val="28"/>
        </w:rPr>
        <w:t xml:space="preserve">Rabelais </w:t>
      </w:r>
    </w:p>
    <w:p w14:paraId="2A24909A" w14:textId="77777777" w:rsidR="00A72F08" w:rsidRPr="00A72F08" w:rsidRDefault="00A72F08" w:rsidP="00FB7947">
      <w:pPr>
        <w:autoSpaceDE w:val="0"/>
        <w:autoSpaceDN w:val="0"/>
        <w:adjustRightInd w:val="0"/>
        <w:rPr>
          <w:rFonts w:ascii="Garamond3LTPro" w:hAnsi="Garamond3LTPro" w:cs="Garamond3LTPro"/>
          <w:sz w:val="23"/>
          <w:szCs w:val="23"/>
        </w:rPr>
      </w:pPr>
    </w:p>
    <w:p w14:paraId="73D75283" w14:textId="48EB984E" w:rsidR="00EC1B4F" w:rsidRPr="0044700C" w:rsidRDefault="0020732A" w:rsidP="007E54C6">
      <w:r w:rsidRPr="0044700C">
        <w:t xml:space="preserve">This seminar can go </w:t>
      </w:r>
      <w:r w:rsidR="006E6DED" w:rsidRPr="0044700C">
        <w:t>in different directions according to students’ interests. Three major sixteenth-century authors may be studied: François Rabelais</w:t>
      </w:r>
      <w:r w:rsidR="007E54C6" w:rsidRPr="0044700C">
        <w:t>, Marguerite de Navarre, Michel de Montaigne</w:t>
      </w:r>
      <w:r w:rsidR="00AC43A9" w:rsidRPr="0044700C">
        <w:t xml:space="preserve">. Each affords an idiosyncratic perspective </w:t>
      </w:r>
      <w:r w:rsidR="009F4C24" w:rsidRPr="0044700C">
        <w:t xml:space="preserve">on the literary-legal phenomenon of </w:t>
      </w:r>
      <w:r w:rsidR="00E006F4" w:rsidRPr="0044700C">
        <w:t>‘case</w:t>
      </w:r>
      <w:r w:rsidR="00CD4C19" w:rsidRPr="0044700C">
        <w:t xml:space="preserve"> narrative</w:t>
      </w:r>
      <w:r w:rsidR="002024C6" w:rsidRPr="0044700C">
        <w:t>s</w:t>
      </w:r>
      <w:r w:rsidR="00CD4C19" w:rsidRPr="0044700C">
        <w:t>’: narrative</w:t>
      </w:r>
      <w:r w:rsidR="002024C6" w:rsidRPr="0044700C">
        <w:t>s</w:t>
      </w:r>
      <w:r w:rsidR="00CD4C19" w:rsidRPr="0044700C">
        <w:t xml:space="preserve"> </w:t>
      </w:r>
      <w:r w:rsidR="004F1169" w:rsidRPr="0044700C">
        <w:t>that</w:t>
      </w:r>
      <w:r w:rsidR="004346BA" w:rsidRPr="0044700C">
        <w:t xml:space="preserve"> may depict court cases and which</w:t>
      </w:r>
      <w:r w:rsidR="004F1169" w:rsidRPr="0044700C">
        <w:t xml:space="preserve"> </w:t>
      </w:r>
      <w:r w:rsidR="001956CF" w:rsidRPr="0044700C">
        <w:t xml:space="preserve">frame </w:t>
      </w:r>
      <w:r w:rsidR="00546C47" w:rsidRPr="0044700C">
        <w:t>individual</w:t>
      </w:r>
      <w:r w:rsidR="00603CBB" w:rsidRPr="0044700C">
        <w:t xml:space="preserve"> actions </w:t>
      </w:r>
      <w:r w:rsidR="004F1169" w:rsidRPr="0044700C">
        <w:t xml:space="preserve">in a particular </w:t>
      </w:r>
      <w:r w:rsidR="0001555E" w:rsidRPr="0044700C">
        <w:t>perspective</w:t>
      </w:r>
      <w:r w:rsidR="00A42674" w:rsidRPr="0044700C">
        <w:t xml:space="preserve">, whilst </w:t>
      </w:r>
      <w:r w:rsidR="001956CF" w:rsidRPr="0044700C">
        <w:t xml:space="preserve">inviting </w:t>
      </w:r>
      <w:r w:rsidR="006010F8" w:rsidRPr="0044700C">
        <w:t xml:space="preserve">hearers to judge </w:t>
      </w:r>
      <w:r w:rsidR="008C5FA2" w:rsidRPr="0044700C">
        <w:t xml:space="preserve">how </w:t>
      </w:r>
      <w:r w:rsidR="00603CBB" w:rsidRPr="0044700C">
        <w:t>the narrative</w:t>
      </w:r>
      <w:r w:rsidR="008C5FA2" w:rsidRPr="0044700C">
        <w:t xml:space="preserve"> is put together</w:t>
      </w:r>
      <w:r w:rsidR="003532DD" w:rsidRPr="0044700C">
        <w:t xml:space="preserve">, assess its </w:t>
      </w:r>
      <w:r w:rsidR="00606665" w:rsidRPr="0044700C">
        <w:t xml:space="preserve">ethical </w:t>
      </w:r>
      <w:r w:rsidR="003532DD" w:rsidRPr="0044700C">
        <w:t>usefulness</w:t>
      </w:r>
      <w:r w:rsidR="008C5FA2" w:rsidRPr="0044700C">
        <w:t xml:space="preserve"> and </w:t>
      </w:r>
      <w:r w:rsidR="009D186F" w:rsidRPr="0044700C">
        <w:t>critique its veracity.</w:t>
      </w:r>
      <w:r w:rsidR="00A10B52">
        <w:t xml:space="preserve"> A </w:t>
      </w:r>
      <w:r w:rsidR="00FC4566">
        <w:t>wider question underpinning this seminar will be ‘what is fiction?’ in its differing legal and literary senses.</w:t>
      </w:r>
    </w:p>
    <w:p w14:paraId="68350D55" w14:textId="77777777" w:rsidR="00EF05EE" w:rsidRPr="0044700C" w:rsidRDefault="00667C1A" w:rsidP="007E54C6">
      <w:r w:rsidRPr="0044700C">
        <w:tab/>
        <w:t xml:space="preserve">Students will present on the one of the following: </w:t>
      </w:r>
    </w:p>
    <w:p w14:paraId="603BFFE4" w14:textId="0B40E263" w:rsidR="00667C1A" w:rsidRPr="0044700C" w:rsidRDefault="00EF05EE" w:rsidP="00EF05EE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lang w:eastAsia="en-GB"/>
        </w:rPr>
      </w:pPr>
      <w:r w:rsidRPr="0044700C">
        <w:rPr>
          <w:rFonts w:ascii="Times New Roman" w:hAnsi="Times New Roman" w:cs="Times New Roman"/>
        </w:rPr>
        <w:t xml:space="preserve">the </w:t>
      </w:r>
      <w:r w:rsidR="00C80FFA" w:rsidRPr="0044700C">
        <w:rPr>
          <w:rFonts w:ascii="Times New Roman" w:hAnsi="Times New Roman" w:cs="Times New Roman"/>
        </w:rPr>
        <w:t xml:space="preserve">comic </w:t>
      </w:r>
      <w:r w:rsidR="004A284D" w:rsidRPr="0044700C">
        <w:rPr>
          <w:rFonts w:ascii="Times New Roman" w:hAnsi="Times New Roman" w:cs="Times New Roman"/>
        </w:rPr>
        <w:t>lawsuits</w:t>
      </w:r>
      <w:r w:rsidR="002B2431" w:rsidRPr="0044700C">
        <w:rPr>
          <w:rFonts w:ascii="Times New Roman" w:hAnsi="Times New Roman" w:cs="Times New Roman"/>
        </w:rPr>
        <w:t xml:space="preserve"> </w:t>
      </w:r>
      <w:r w:rsidRPr="0044700C">
        <w:rPr>
          <w:rFonts w:ascii="Times New Roman" w:hAnsi="Times New Roman" w:cs="Times New Roman"/>
        </w:rPr>
        <w:t xml:space="preserve">of </w:t>
      </w:r>
      <w:r w:rsidR="00667C1A" w:rsidRPr="0044700C">
        <w:rPr>
          <w:rFonts w:ascii="Times New Roman" w:hAnsi="Times New Roman" w:cs="Times New Roman"/>
        </w:rPr>
        <w:t>Rabelais</w:t>
      </w:r>
      <w:r w:rsidR="00C80FFA" w:rsidRPr="0044700C">
        <w:rPr>
          <w:rFonts w:ascii="Times New Roman" w:hAnsi="Times New Roman" w:cs="Times New Roman"/>
        </w:rPr>
        <w:t xml:space="preserve">: </w:t>
      </w:r>
      <w:proofErr w:type="spellStart"/>
      <w:r w:rsidR="00C80FFA" w:rsidRPr="0044700C">
        <w:rPr>
          <w:rFonts w:ascii="Times New Roman" w:hAnsi="Times New Roman" w:cs="Times New Roman"/>
        </w:rPr>
        <w:t>Baisecul</w:t>
      </w:r>
      <w:proofErr w:type="spellEnd"/>
      <w:r w:rsidR="00C80FFA" w:rsidRPr="0044700C">
        <w:rPr>
          <w:rFonts w:ascii="Times New Roman" w:hAnsi="Times New Roman" w:cs="Times New Roman"/>
        </w:rPr>
        <w:t xml:space="preserve"> vs </w:t>
      </w:r>
      <w:proofErr w:type="spellStart"/>
      <w:r w:rsidR="00C80FFA" w:rsidRPr="0044700C">
        <w:rPr>
          <w:rFonts w:ascii="Times New Roman" w:hAnsi="Times New Roman" w:cs="Times New Roman"/>
        </w:rPr>
        <w:t>Humevesne</w:t>
      </w:r>
      <w:proofErr w:type="spellEnd"/>
      <w:r w:rsidR="00BB2A95" w:rsidRPr="0044700C">
        <w:rPr>
          <w:rFonts w:ascii="Times New Roman" w:hAnsi="Times New Roman" w:cs="Times New Roman"/>
        </w:rPr>
        <w:t xml:space="preserve"> (</w:t>
      </w:r>
      <w:r w:rsidR="00BB2A95" w:rsidRPr="0044700C">
        <w:rPr>
          <w:rFonts w:ascii="Times New Roman" w:hAnsi="Times New Roman" w:cs="Times New Roman"/>
          <w:i/>
          <w:iCs/>
        </w:rPr>
        <w:t>Pantagruel</w:t>
      </w:r>
      <w:r w:rsidR="00BB2A95" w:rsidRPr="0044700C">
        <w:rPr>
          <w:rFonts w:ascii="Times New Roman" w:hAnsi="Times New Roman" w:cs="Times New Roman"/>
        </w:rPr>
        <w:t xml:space="preserve">) and </w:t>
      </w:r>
      <w:r w:rsidR="004A284D" w:rsidRPr="0044700C">
        <w:rPr>
          <w:rFonts w:ascii="Times New Roman" w:hAnsi="Times New Roman" w:cs="Times New Roman"/>
        </w:rPr>
        <w:t xml:space="preserve">the trial of judge </w:t>
      </w:r>
      <w:proofErr w:type="spellStart"/>
      <w:r w:rsidR="00BB2A95" w:rsidRPr="0044700C">
        <w:rPr>
          <w:rFonts w:ascii="Times New Roman" w:hAnsi="Times New Roman" w:cs="Times New Roman"/>
        </w:rPr>
        <w:t>Bridoye</w:t>
      </w:r>
      <w:proofErr w:type="spellEnd"/>
      <w:r w:rsidR="004A284D" w:rsidRPr="0044700C">
        <w:rPr>
          <w:rFonts w:ascii="Times New Roman" w:hAnsi="Times New Roman" w:cs="Times New Roman"/>
        </w:rPr>
        <w:t xml:space="preserve"> (</w:t>
      </w:r>
      <w:r w:rsidR="004A284D" w:rsidRPr="0044700C">
        <w:rPr>
          <w:rFonts w:ascii="Times New Roman" w:hAnsi="Times New Roman" w:cs="Times New Roman"/>
          <w:i/>
          <w:iCs/>
        </w:rPr>
        <w:t>Tiers Livre</w:t>
      </w:r>
      <w:r w:rsidR="004A284D" w:rsidRPr="0044700C">
        <w:rPr>
          <w:rFonts w:ascii="Times New Roman" w:hAnsi="Times New Roman" w:cs="Times New Roman"/>
        </w:rPr>
        <w:t>)</w:t>
      </w:r>
      <w:r w:rsidR="00C5310E" w:rsidRPr="0044700C">
        <w:rPr>
          <w:rFonts w:ascii="Times New Roman" w:hAnsi="Times New Roman" w:cs="Times New Roman"/>
        </w:rPr>
        <w:t>.</w:t>
      </w:r>
      <w:r w:rsidR="00C3680A" w:rsidRPr="0044700C">
        <w:rPr>
          <w:rFonts w:ascii="Times New Roman" w:hAnsi="Times New Roman" w:cs="Times New Roman"/>
        </w:rPr>
        <w:t xml:space="preserve"> </w:t>
      </w:r>
      <w:r w:rsidR="00D52B37">
        <w:rPr>
          <w:rFonts w:ascii="Times New Roman" w:hAnsi="Times New Roman" w:cs="Times New Roman"/>
        </w:rPr>
        <w:t>Though superficially silly, b</w:t>
      </w:r>
      <w:r w:rsidR="00C3680A" w:rsidRPr="0044700C">
        <w:rPr>
          <w:rFonts w:ascii="Times New Roman" w:hAnsi="Times New Roman" w:cs="Times New Roman"/>
        </w:rPr>
        <w:t xml:space="preserve">oth </w:t>
      </w:r>
      <w:r w:rsidR="00672877">
        <w:rPr>
          <w:rFonts w:ascii="Times New Roman" w:hAnsi="Times New Roman" w:cs="Times New Roman"/>
        </w:rPr>
        <w:t>foreground the deeper</w:t>
      </w:r>
      <w:r w:rsidR="009D6CA6">
        <w:rPr>
          <w:rFonts w:ascii="Times New Roman" w:hAnsi="Times New Roman" w:cs="Times New Roman"/>
        </w:rPr>
        <w:t>, serious</w:t>
      </w:r>
      <w:r w:rsidR="00672877">
        <w:rPr>
          <w:rFonts w:ascii="Times New Roman" w:hAnsi="Times New Roman" w:cs="Times New Roman"/>
        </w:rPr>
        <w:t xml:space="preserve"> </w:t>
      </w:r>
      <w:r w:rsidR="009D6CA6">
        <w:rPr>
          <w:rFonts w:ascii="Times New Roman" w:hAnsi="Times New Roman" w:cs="Times New Roman"/>
        </w:rPr>
        <w:t>problems</w:t>
      </w:r>
      <w:r w:rsidR="0054097E" w:rsidRPr="0044700C">
        <w:rPr>
          <w:rFonts w:ascii="Times New Roman" w:hAnsi="Times New Roman" w:cs="Times New Roman"/>
        </w:rPr>
        <w:t xml:space="preserve"> of </w:t>
      </w:r>
      <w:r w:rsidR="00D14C7A" w:rsidRPr="0044700C">
        <w:rPr>
          <w:rFonts w:ascii="Times New Roman" w:hAnsi="Times New Roman" w:cs="Times New Roman"/>
        </w:rPr>
        <w:t>resolving a perplexing case</w:t>
      </w:r>
      <w:r w:rsidR="0054097E" w:rsidRPr="0044700C">
        <w:rPr>
          <w:rFonts w:ascii="Times New Roman" w:hAnsi="Times New Roman" w:cs="Times New Roman"/>
        </w:rPr>
        <w:t xml:space="preserve"> </w:t>
      </w:r>
      <w:r w:rsidR="00D14C7A" w:rsidRPr="0044700C">
        <w:rPr>
          <w:rFonts w:ascii="Times New Roman" w:hAnsi="Times New Roman" w:cs="Times New Roman"/>
        </w:rPr>
        <w:t>(</w:t>
      </w:r>
      <w:r w:rsidR="0054097E" w:rsidRPr="0044700C">
        <w:rPr>
          <w:rFonts w:ascii="Times New Roman" w:hAnsi="Times New Roman" w:cs="Times New Roman"/>
          <w:i/>
          <w:iCs/>
        </w:rPr>
        <w:t xml:space="preserve">casus </w:t>
      </w:r>
      <w:proofErr w:type="spellStart"/>
      <w:r w:rsidR="0054097E" w:rsidRPr="0044700C">
        <w:rPr>
          <w:rFonts w:ascii="Times New Roman" w:hAnsi="Times New Roman" w:cs="Times New Roman"/>
          <w:i/>
          <w:iCs/>
        </w:rPr>
        <w:t>perplexus</w:t>
      </w:r>
      <w:proofErr w:type="spellEnd"/>
      <w:r w:rsidR="00D14C7A" w:rsidRPr="0044700C">
        <w:rPr>
          <w:rFonts w:ascii="Times New Roman" w:hAnsi="Times New Roman" w:cs="Times New Roman"/>
        </w:rPr>
        <w:t>).</w:t>
      </w:r>
    </w:p>
    <w:p w14:paraId="4D194D99" w14:textId="77F69C13" w:rsidR="00EF05EE" w:rsidRPr="0044700C" w:rsidRDefault="008A71F2" w:rsidP="00EF05EE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lang w:eastAsia="en-GB"/>
        </w:rPr>
      </w:pPr>
      <w:r w:rsidRPr="0044700C">
        <w:rPr>
          <w:rFonts w:ascii="Times New Roman" w:hAnsi="Times New Roman" w:cs="Times New Roman"/>
        </w:rPr>
        <w:t xml:space="preserve">the case narratives of Marguerite de Navarre’s </w:t>
      </w:r>
      <w:proofErr w:type="spellStart"/>
      <w:r w:rsidRPr="0044700C">
        <w:rPr>
          <w:rFonts w:ascii="Times New Roman" w:hAnsi="Times New Roman" w:cs="Times New Roman"/>
          <w:i/>
          <w:iCs/>
        </w:rPr>
        <w:t>Heptaméron</w:t>
      </w:r>
      <w:proofErr w:type="spellEnd"/>
      <w:r w:rsidR="00E20100" w:rsidRPr="0044700C">
        <w:rPr>
          <w:rFonts w:ascii="Times New Roman" w:hAnsi="Times New Roman" w:cs="Times New Roman"/>
          <w:i/>
          <w:iCs/>
        </w:rPr>
        <w:t xml:space="preserve"> </w:t>
      </w:r>
      <w:r w:rsidR="00E20100" w:rsidRPr="0044700C">
        <w:rPr>
          <w:rFonts w:ascii="Times New Roman" w:hAnsi="Times New Roman" w:cs="Times New Roman"/>
        </w:rPr>
        <w:t xml:space="preserve">that </w:t>
      </w:r>
      <w:r w:rsidR="00C5310E" w:rsidRPr="0044700C">
        <w:rPr>
          <w:rFonts w:ascii="Times New Roman" w:hAnsi="Times New Roman" w:cs="Times New Roman"/>
        </w:rPr>
        <w:t xml:space="preserve">repeatedly </w:t>
      </w:r>
      <w:r w:rsidR="00E20100" w:rsidRPr="0044700C">
        <w:rPr>
          <w:rFonts w:ascii="Times New Roman" w:hAnsi="Times New Roman" w:cs="Times New Roman"/>
        </w:rPr>
        <w:t xml:space="preserve">raise </w:t>
      </w:r>
      <w:r w:rsidR="001837B9" w:rsidRPr="0044700C">
        <w:rPr>
          <w:rFonts w:ascii="Times New Roman" w:hAnsi="Times New Roman" w:cs="Times New Roman"/>
        </w:rPr>
        <w:t>questions about a</w:t>
      </w:r>
      <w:r w:rsidR="00950333" w:rsidRPr="0044700C">
        <w:rPr>
          <w:rFonts w:ascii="Times New Roman" w:hAnsi="Times New Roman" w:cs="Times New Roman"/>
        </w:rPr>
        <w:t>ppropriate marriage partners</w:t>
      </w:r>
      <w:r w:rsidR="00AC2063" w:rsidRPr="0044700C">
        <w:rPr>
          <w:rFonts w:ascii="Times New Roman" w:hAnsi="Times New Roman" w:cs="Times New Roman"/>
        </w:rPr>
        <w:t xml:space="preserve">, and </w:t>
      </w:r>
      <w:r w:rsidR="00D0596B">
        <w:rPr>
          <w:rFonts w:ascii="Times New Roman" w:hAnsi="Times New Roman" w:cs="Times New Roman"/>
        </w:rPr>
        <w:t xml:space="preserve">that </w:t>
      </w:r>
      <w:r w:rsidR="00AC2063" w:rsidRPr="0044700C">
        <w:rPr>
          <w:rFonts w:ascii="Times New Roman" w:hAnsi="Times New Roman" w:cs="Times New Roman"/>
        </w:rPr>
        <w:t xml:space="preserve">also </w:t>
      </w:r>
      <w:r w:rsidR="00C5310E" w:rsidRPr="0044700C">
        <w:rPr>
          <w:rFonts w:ascii="Times New Roman" w:hAnsi="Times New Roman" w:cs="Times New Roman"/>
        </w:rPr>
        <w:t>allude</w:t>
      </w:r>
      <w:r w:rsidR="00897722" w:rsidRPr="0044700C">
        <w:rPr>
          <w:rFonts w:ascii="Times New Roman" w:hAnsi="Times New Roman" w:cs="Times New Roman"/>
        </w:rPr>
        <w:t xml:space="preserve"> to</w:t>
      </w:r>
      <w:r w:rsidR="00AC2063" w:rsidRPr="0044700C">
        <w:rPr>
          <w:rFonts w:ascii="Times New Roman" w:hAnsi="Times New Roman" w:cs="Times New Roman"/>
        </w:rPr>
        <w:t xml:space="preserve"> </w:t>
      </w:r>
      <w:r w:rsidR="00C00022" w:rsidRPr="0044700C">
        <w:rPr>
          <w:rFonts w:ascii="Times New Roman" w:hAnsi="Times New Roman" w:cs="Times New Roman"/>
        </w:rPr>
        <w:t xml:space="preserve">Marguerite’s own </w:t>
      </w:r>
      <w:r w:rsidR="00EB5421" w:rsidRPr="0044700C">
        <w:rPr>
          <w:rFonts w:ascii="Times New Roman" w:hAnsi="Times New Roman" w:cs="Times New Roman"/>
        </w:rPr>
        <w:t xml:space="preserve">role in </w:t>
      </w:r>
      <w:r w:rsidR="00094F09" w:rsidRPr="0044700C">
        <w:rPr>
          <w:rFonts w:ascii="Times New Roman" w:hAnsi="Times New Roman" w:cs="Times New Roman"/>
        </w:rPr>
        <w:t>a complex murder case</w:t>
      </w:r>
      <w:r w:rsidR="00C5310E" w:rsidRPr="0044700C">
        <w:rPr>
          <w:rFonts w:ascii="Times New Roman" w:hAnsi="Times New Roman" w:cs="Times New Roman"/>
        </w:rPr>
        <w:t>.</w:t>
      </w:r>
    </w:p>
    <w:p w14:paraId="5A0A4415" w14:textId="6FAD546C" w:rsidR="00BD4B70" w:rsidRPr="0044700C" w:rsidRDefault="00BD4B70" w:rsidP="00EF05EE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lang w:eastAsia="en-GB"/>
        </w:rPr>
      </w:pPr>
      <w:r w:rsidRPr="0044700C">
        <w:rPr>
          <w:rFonts w:ascii="Times New Roman" w:hAnsi="Times New Roman" w:cs="Times New Roman"/>
        </w:rPr>
        <w:t xml:space="preserve">the </w:t>
      </w:r>
      <w:r w:rsidR="002B2431" w:rsidRPr="0044700C">
        <w:rPr>
          <w:rFonts w:ascii="Times New Roman" w:hAnsi="Times New Roman" w:cs="Times New Roman"/>
        </w:rPr>
        <w:t xml:space="preserve">historical </w:t>
      </w:r>
      <w:r w:rsidRPr="0044700C">
        <w:rPr>
          <w:rFonts w:ascii="Times New Roman" w:hAnsi="Times New Roman" w:cs="Times New Roman"/>
        </w:rPr>
        <w:t xml:space="preserve">case of </w:t>
      </w:r>
      <w:r w:rsidR="00331321" w:rsidRPr="0044700C">
        <w:rPr>
          <w:rFonts w:ascii="Times New Roman" w:hAnsi="Times New Roman" w:cs="Times New Roman"/>
        </w:rPr>
        <w:t xml:space="preserve">Martin Guerre: </w:t>
      </w:r>
      <w:r w:rsidR="00E61339" w:rsidRPr="0044700C">
        <w:rPr>
          <w:rFonts w:ascii="Times New Roman" w:hAnsi="Times New Roman" w:cs="Times New Roman"/>
        </w:rPr>
        <w:t>the French peasant who abandoned his family, then sensationally reappeared in 1560 during the trial of the man accused of impersonating him.</w:t>
      </w:r>
      <w:r w:rsidR="00AC751B" w:rsidRPr="0044700C">
        <w:rPr>
          <w:rFonts w:ascii="Times New Roman" w:hAnsi="Times New Roman" w:cs="Times New Roman"/>
        </w:rPr>
        <w:t xml:space="preserve"> A case of maximum moral difficulty, and one subject to elaborate</w:t>
      </w:r>
      <w:r w:rsidR="003465E6" w:rsidRPr="0044700C">
        <w:rPr>
          <w:rFonts w:ascii="Times New Roman" w:hAnsi="Times New Roman" w:cs="Times New Roman"/>
        </w:rPr>
        <w:t xml:space="preserve"> and probing re-</w:t>
      </w:r>
      <w:proofErr w:type="spellStart"/>
      <w:r w:rsidR="003465E6" w:rsidRPr="0044700C">
        <w:rPr>
          <w:rFonts w:ascii="Times New Roman" w:hAnsi="Times New Roman" w:cs="Times New Roman"/>
        </w:rPr>
        <w:t>tellings</w:t>
      </w:r>
      <w:proofErr w:type="spellEnd"/>
      <w:r w:rsidR="003465E6" w:rsidRPr="0044700C">
        <w:rPr>
          <w:rFonts w:ascii="Times New Roman" w:hAnsi="Times New Roman" w:cs="Times New Roman"/>
        </w:rPr>
        <w:t xml:space="preserve"> </w:t>
      </w:r>
      <w:r w:rsidR="00AA5213">
        <w:rPr>
          <w:rFonts w:ascii="Times New Roman" w:hAnsi="Times New Roman" w:cs="Times New Roman"/>
        </w:rPr>
        <w:t xml:space="preserve">by sixteenth-century jurists </w:t>
      </w:r>
      <w:r w:rsidR="003465E6" w:rsidRPr="0044700C">
        <w:rPr>
          <w:rFonts w:ascii="Times New Roman" w:hAnsi="Times New Roman" w:cs="Times New Roman"/>
        </w:rPr>
        <w:t>(Jean de Coras, Michel de Montaigne)</w:t>
      </w:r>
      <w:r w:rsidR="00424E96">
        <w:rPr>
          <w:rFonts w:ascii="Times New Roman" w:hAnsi="Times New Roman" w:cs="Times New Roman"/>
        </w:rPr>
        <w:t xml:space="preserve"> as well as modern adaptations</w:t>
      </w:r>
      <w:r w:rsidR="00760BDB">
        <w:rPr>
          <w:rFonts w:ascii="Times New Roman" w:hAnsi="Times New Roman" w:cs="Times New Roman"/>
        </w:rPr>
        <w:t>.</w:t>
      </w:r>
    </w:p>
    <w:p w14:paraId="6262FD04" w14:textId="4F374B5E" w:rsidR="00897722" w:rsidRPr="0044700C" w:rsidRDefault="00897722" w:rsidP="00897722"/>
    <w:p w14:paraId="17533C7A" w14:textId="14349C9A" w:rsidR="00897722" w:rsidRPr="0044700C" w:rsidRDefault="00897722" w:rsidP="00897722">
      <w:pPr>
        <w:rPr>
          <w:b/>
          <w:bCs/>
        </w:rPr>
      </w:pPr>
      <w:r w:rsidRPr="0044700C">
        <w:rPr>
          <w:b/>
          <w:bCs/>
        </w:rPr>
        <w:t>Primary reading</w:t>
      </w:r>
    </w:p>
    <w:p w14:paraId="503A4311" w14:textId="77777777" w:rsidR="0036545B" w:rsidRPr="0044700C" w:rsidRDefault="0036545B" w:rsidP="0036545B">
      <w:pPr>
        <w:ind w:left="720" w:hanging="720"/>
      </w:pPr>
      <w:r w:rsidRPr="00CB1D8C">
        <w:t xml:space="preserve">CORAS, Jean de. </w:t>
      </w:r>
      <w:r w:rsidRPr="0044700C">
        <w:rPr>
          <w:i/>
          <w:iCs/>
          <w:lang w:val="fr-FR"/>
        </w:rPr>
        <w:t xml:space="preserve">Arrest </w:t>
      </w:r>
      <w:proofErr w:type="spellStart"/>
      <w:r w:rsidRPr="0044700C">
        <w:rPr>
          <w:i/>
          <w:iCs/>
          <w:lang w:val="fr-FR"/>
        </w:rPr>
        <w:t>memorable</w:t>
      </w:r>
      <w:proofErr w:type="spellEnd"/>
      <w:r w:rsidRPr="0044700C">
        <w:rPr>
          <w:i/>
          <w:iCs/>
          <w:lang w:val="fr-FR"/>
        </w:rPr>
        <w:t xml:space="preserve">, du Parlement de </w:t>
      </w:r>
      <w:proofErr w:type="spellStart"/>
      <w:r w:rsidRPr="0044700C">
        <w:rPr>
          <w:i/>
          <w:iCs/>
          <w:lang w:val="fr-FR"/>
        </w:rPr>
        <w:t>Tolose</w:t>
      </w:r>
      <w:proofErr w:type="spellEnd"/>
      <w:r w:rsidRPr="0044700C">
        <w:rPr>
          <w:i/>
          <w:iCs/>
          <w:lang w:val="fr-FR"/>
        </w:rPr>
        <w:t xml:space="preserve">, contenant une histoire prodigieuse, de </w:t>
      </w:r>
      <w:proofErr w:type="spellStart"/>
      <w:r w:rsidRPr="0044700C">
        <w:rPr>
          <w:i/>
          <w:iCs/>
          <w:lang w:val="fr-FR"/>
        </w:rPr>
        <w:t>nostre</w:t>
      </w:r>
      <w:proofErr w:type="spellEnd"/>
      <w:r w:rsidRPr="0044700C">
        <w:rPr>
          <w:i/>
          <w:iCs/>
          <w:lang w:val="fr-FR"/>
        </w:rPr>
        <w:t xml:space="preserve"> temps, avec cent belles, &amp; doctes Annotations, du monsieur Jean de Coras, Conseiller en ladite Cour, &amp; rapporteur du procès</w:t>
      </w:r>
      <w:r w:rsidRPr="0044700C">
        <w:rPr>
          <w:lang w:val="fr-FR"/>
        </w:rPr>
        <w:t xml:space="preserve">, Lyon: Antoine Vincent (1561). </w:t>
      </w:r>
      <w:r w:rsidRPr="0044700C">
        <w:t>Online version of the 1561 edition available on Google Books (there are later editions in the Bodleian):</w:t>
      </w:r>
    </w:p>
    <w:p w14:paraId="662BD451" w14:textId="77777777" w:rsidR="0036545B" w:rsidRPr="00CB1D8C" w:rsidRDefault="003A7913" w:rsidP="0036545B">
      <w:pPr>
        <w:ind w:left="720"/>
      </w:pPr>
      <w:hyperlink r:id="rId11" w:anchor="v=onepage&amp;q=arrest%20memorable%20tolose%20coras&amp;f=false" w:history="1">
        <w:r w:rsidR="0036545B" w:rsidRPr="0044700C">
          <w:rPr>
            <w:rStyle w:val="Hyperlink"/>
          </w:rPr>
          <w:t>https://books.google.co.uk/books?id=z0o8AAAAcAAJ&amp;pg=PT1&amp;dq=arrest+memorable+tolose+coras&amp;hl=en&amp;newbks=1&amp;newbks_redir=0&amp;sa=X&amp;ved=2ahUKEwifhKKMyPjwAhUq8uAKHSL1Dd4Q6AEwAXoECAkQAg#v=onepage&amp;q=arrest%20memorable%20tolose%20coras&amp;f=false</w:t>
        </w:r>
      </w:hyperlink>
    </w:p>
    <w:p w14:paraId="416875CF" w14:textId="46FDFC62" w:rsidR="00897722" w:rsidRPr="0044700C" w:rsidRDefault="00897722" w:rsidP="000E382F">
      <w:pPr>
        <w:ind w:left="720" w:hanging="720"/>
        <w:rPr>
          <w:lang w:val="fr-FR"/>
        </w:rPr>
      </w:pPr>
      <w:r w:rsidRPr="0044700C">
        <w:rPr>
          <w:lang w:val="fr-FR"/>
        </w:rPr>
        <w:t>RABELAIS, François</w:t>
      </w:r>
      <w:r w:rsidR="003E5A04" w:rsidRPr="0044700C">
        <w:rPr>
          <w:lang w:val="fr-FR"/>
        </w:rPr>
        <w:t xml:space="preserve">. </w:t>
      </w:r>
      <w:proofErr w:type="spellStart"/>
      <w:r w:rsidR="003E5A04" w:rsidRPr="0044700C">
        <w:rPr>
          <w:i/>
          <w:iCs/>
          <w:lang w:val="fr-FR"/>
        </w:rPr>
        <w:t>Oeuvres</w:t>
      </w:r>
      <w:proofErr w:type="spellEnd"/>
      <w:r w:rsidR="003E5A04" w:rsidRPr="0044700C">
        <w:rPr>
          <w:i/>
          <w:iCs/>
          <w:lang w:val="fr-FR"/>
        </w:rPr>
        <w:t xml:space="preserve"> complètes</w:t>
      </w:r>
      <w:r w:rsidR="003E5A04" w:rsidRPr="0044700C">
        <w:rPr>
          <w:lang w:val="fr-FR"/>
        </w:rPr>
        <w:t xml:space="preserve">, </w:t>
      </w:r>
      <w:proofErr w:type="spellStart"/>
      <w:r w:rsidR="003E5A04" w:rsidRPr="0044700C">
        <w:rPr>
          <w:lang w:val="fr-FR"/>
        </w:rPr>
        <w:t>ed</w:t>
      </w:r>
      <w:proofErr w:type="spellEnd"/>
      <w:r w:rsidR="003E5A04" w:rsidRPr="0044700C">
        <w:rPr>
          <w:lang w:val="fr-FR"/>
        </w:rPr>
        <w:t>. by Mireille Huchon, Paris: Gallimard</w:t>
      </w:r>
      <w:r w:rsidR="004439CD" w:rsidRPr="0044700C">
        <w:rPr>
          <w:lang w:val="fr-FR"/>
        </w:rPr>
        <w:t xml:space="preserve"> (</w:t>
      </w:r>
      <w:r w:rsidR="003E5A04" w:rsidRPr="0044700C">
        <w:rPr>
          <w:lang w:val="fr-FR"/>
        </w:rPr>
        <w:t>1994</w:t>
      </w:r>
      <w:r w:rsidR="004439CD" w:rsidRPr="0044700C">
        <w:rPr>
          <w:lang w:val="fr-FR"/>
        </w:rPr>
        <w:t>)</w:t>
      </w:r>
      <w:r w:rsidR="003E5A04" w:rsidRPr="0044700C">
        <w:rPr>
          <w:lang w:val="fr-FR"/>
        </w:rPr>
        <w:t xml:space="preserve">. Read </w:t>
      </w:r>
      <w:r w:rsidR="003E5A04" w:rsidRPr="0044700C">
        <w:rPr>
          <w:i/>
          <w:iCs/>
          <w:lang w:val="fr-FR"/>
        </w:rPr>
        <w:t>Pantagruel</w:t>
      </w:r>
      <w:r w:rsidR="000E382F" w:rsidRPr="0044700C">
        <w:rPr>
          <w:lang w:val="fr-FR"/>
        </w:rPr>
        <w:t xml:space="preserve">, </w:t>
      </w:r>
      <w:proofErr w:type="spellStart"/>
      <w:r w:rsidR="000E382F" w:rsidRPr="0044700C">
        <w:rPr>
          <w:lang w:val="fr-FR"/>
        </w:rPr>
        <w:t>chapter</w:t>
      </w:r>
      <w:r w:rsidR="00590FD5" w:rsidRPr="0044700C">
        <w:rPr>
          <w:lang w:val="fr-FR"/>
        </w:rPr>
        <w:t>s</w:t>
      </w:r>
      <w:proofErr w:type="spellEnd"/>
      <w:r w:rsidR="00590FD5" w:rsidRPr="0044700C">
        <w:rPr>
          <w:lang w:val="fr-FR"/>
        </w:rPr>
        <w:t xml:space="preserve"> 10-13</w:t>
      </w:r>
      <w:r w:rsidR="00C72E6E" w:rsidRPr="0044700C">
        <w:rPr>
          <w:lang w:val="fr-FR"/>
        </w:rPr>
        <w:t xml:space="preserve">; </w:t>
      </w:r>
      <w:r w:rsidR="00C72E6E" w:rsidRPr="0044700C">
        <w:rPr>
          <w:i/>
          <w:iCs/>
          <w:lang w:val="fr-FR"/>
        </w:rPr>
        <w:t>Tiers Livre</w:t>
      </w:r>
      <w:r w:rsidR="00C72E6E" w:rsidRPr="0044700C">
        <w:rPr>
          <w:lang w:val="fr-FR"/>
        </w:rPr>
        <w:t xml:space="preserve">, </w:t>
      </w:r>
      <w:proofErr w:type="spellStart"/>
      <w:r w:rsidR="00C72E6E" w:rsidRPr="0044700C">
        <w:rPr>
          <w:lang w:val="fr-FR"/>
        </w:rPr>
        <w:t>chapters</w:t>
      </w:r>
      <w:proofErr w:type="spellEnd"/>
      <w:r w:rsidR="001A21BC" w:rsidRPr="0044700C">
        <w:rPr>
          <w:lang w:val="fr-FR"/>
        </w:rPr>
        <w:t xml:space="preserve"> 37-4</w:t>
      </w:r>
      <w:r w:rsidR="00E00AEF" w:rsidRPr="0044700C">
        <w:rPr>
          <w:lang w:val="fr-FR"/>
        </w:rPr>
        <w:t>4</w:t>
      </w:r>
      <w:r w:rsidR="009F607E" w:rsidRPr="0044700C">
        <w:rPr>
          <w:lang w:val="fr-FR"/>
        </w:rPr>
        <w:t>.</w:t>
      </w:r>
    </w:p>
    <w:p w14:paraId="1DCF65ED" w14:textId="3CD88305" w:rsidR="0036545B" w:rsidRPr="0044700C" w:rsidRDefault="0036545B" w:rsidP="0036545B">
      <w:pPr>
        <w:ind w:left="720" w:hanging="720"/>
      </w:pPr>
      <w:r w:rsidRPr="0044700C">
        <w:rPr>
          <w:lang w:val="fr-FR"/>
        </w:rPr>
        <w:t xml:space="preserve">MONTAIGNE, Michel de. </w:t>
      </w:r>
      <w:r w:rsidRPr="0044700C">
        <w:rPr>
          <w:i/>
          <w:iCs/>
          <w:lang w:val="fr-FR"/>
        </w:rPr>
        <w:t>Les Essais</w:t>
      </w:r>
      <w:r w:rsidRPr="0044700C">
        <w:rPr>
          <w:lang w:val="fr-FR"/>
        </w:rPr>
        <w:t xml:space="preserve">, </w:t>
      </w:r>
      <w:proofErr w:type="spellStart"/>
      <w:r w:rsidRPr="0044700C">
        <w:rPr>
          <w:lang w:val="fr-FR"/>
        </w:rPr>
        <w:t>ed</w:t>
      </w:r>
      <w:proofErr w:type="spellEnd"/>
      <w:r w:rsidRPr="0044700C">
        <w:rPr>
          <w:lang w:val="fr-FR"/>
        </w:rPr>
        <w:t xml:space="preserve">. by Jean Balsamo, Michel Magnien et Catherine Magnien-Simonin, Paris: Gallimard (2007). </w:t>
      </w:r>
      <w:r w:rsidRPr="0044700C">
        <w:t xml:space="preserve">Read </w:t>
      </w:r>
      <w:proofErr w:type="spellStart"/>
      <w:r w:rsidRPr="0044700C">
        <w:t>III.</w:t>
      </w:r>
      <w:r w:rsidR="00777D92" w:rsidRPr="0044700C">
        <w:t>xi</w:t>
      </w:r>
      <w:proofErr w:type="spellEnd"/>
      <w:r w:rsidR="00777D92" w:rsidRPr="0044700C">
        <w:t xml:space="preserve"> (‘Des </w:t>
      </w:r>
      <w:proofErr w:type="spellStart"/>
      <w:r w:rsidR="00777D92" w:rsidRPr="0044700C">
        <w:t>boyteux</w:t>
      </w:r>
      <w:proofErr w:type="spellEnd"/>
      <w:r w:rsidR="00777D92" w:rsidRPr="0044700C">
        <w:t>’) which contains Montaigne’s account of the Martin Guerre case</w:t>
      </w:r>
      <w:r w:rsidR="0044700C" w:rsidRPr="0044700C">
        <w:t>.</w:t>
      </w:r>
    </w:p>
    <w:p w14:paraId="5CB4D617" w14:textId="6638B826" w:rsidR="00327B6D" w:rsidRPr="00CB1D8C" w:rsidRDefault="009F607E" w:rsidP="00335F4D">
      <w:pPr>
        <w:ind w:left="720" w:hanging="720"/>
      </w:pPr>
      <w:r w:rsidRPr="0044700C">
        <w:rPr>
          <w:lang w:val="fr-FR"/>
        </w:rPr>
        <w:t>NAVARRE, Marguerite de</w:t>
      </w:r>
      <w:r w:rsidR="00500A82" w:rsidRPr="0044700C">
        <w:rPr>
          <w:lang w:val="fr-FR"/>
        </w:rPr>
        <w:t xml:space="preserve">. </w:t>
      </w:r>
      <w:r w:rsidR="00327B6D" w:rsidRPr="0044700C">
        <w:rPr>
          <w:i/>
          <w:iCs/>
          <w:lang w:val="fr-FR"/>
        </w:rPr>
        <w:t>L’</w:t>
      </w:r>
      <w:r w:rsidR="00327B6D" w:rsidRPr="0044700C">
        <w:rPr>
          <w:rStyle w:val="searchword"/>
          <w:i/>
          <w:iCs/>
          <w:lang w:val="fr-FR"/>
        </w:rPr>
        <w:t>Heptaméron</w:t>
      </w:r>
      <w:r w:rsidR="00327B6D" w:rsidRPr="0044700C">
        <w:rPr>
          <w:i/>
          <w:iCs/>
          <w:lang w:val="fr-FR"/>
        </w:rPr>
        <w:t xml:space="preserve"> des nouvelles</w:t>
      </w:r>
      <w:r w:rsidR="00A17DAE" w:rsidRPr="0044700C">
        <w:rPr>
          <w:lang w:val="fr-FR"/>
        </w:rPr>
        <w:t xml:space="preserve">, </w:t>
      </w:r>
      <w:proofErr w:type="spellStart"/>
      <w:r w:rsidR="00A17DAE" w:rsidRPr="0044700C">
        <w:rPr>
          <w:lang w:val="fr-FR"/>
        </w:rPr>
        <w:t>ed</w:t>
      </w:r>
      <w:proofErr w:type="spellEnd"/>
      <w:r w:rsidR="00A17DAE" w:rsidRPr="0044700C">
        <w:rPr>
          <w:lang w:val="fr-FR"/>
        </w:rPr>
        <w:t xml:space="preserve">. by Nicole </w:t>
      </w:r>
      <w:proofErr w:type="spellStart"/>
      <w:r w:rsidR="00A17DAE" w:rsidRPr="0044700C">
        <w:rPr>
          <w:lang w:val="fr-FR"/>
        </w:rPr>
        <w:t>Cazauran</w:t>
      </w:r>
      <w:proofErr w:type="spellEnd"/>
      <w:r w:rsidR="00A17DAE" w:rsidRPr="0044700C">
        <w:rPr>
          <w:lang w:val="fr-FR"/>
        </w:rPr>
        <w:t xml:space="preserve"> and Sylvie Lefèvre</w:t>
      </w:r>
      <w:r w:rsidR="00335F4D" w:rsidRPr="0044700C">
        <w:rPr>
          <w:lang w:val="fr-FR"/>
        </w:rPr>
        <w:t>, Paris: Gallimard</w:t>
      </w:r>
      <w:r w:rsidR="004439CD" w:rsidRPr="0044700C">
        <w:rPr>
          <w:lang w:val="fr-FR"/>
        </w:rPr>
        <w:t xml:space="preserve"> (</w:t>
      </w:r>
      <w:r w:rsidR="00335F4D" w:rsidRPr="0044700C">
        <w:rPr>
          <w:lang w:val="fr-FR"/>
        </w:rPr>
        <w:t>2000</w:t>
      </w:r>
      <w:r w:rsidR="004439CD" w:rsidRPr="0044700C">
        <w:rPr>
          <w:lang w:val="fr-FR"/>
        </w:rPr>
        <w:t>)</w:t>
      </w:r>
      <w:r w:rsidR="00335F4D" w:rsidRPr="0044700C">
        <w:rPr>
          <w:lang w:val="fr-FR"/>
        </w:rPr>
        <w:t xml:space="preserve">. </w:t>
      </w:r>
      <w:r w:rsidR="00335F4D" w:rsidRPr="00CB1D8C">
        <w:t xml:space="preserve">Read </w:t>
      </w:r>
      <w:proofErr w:type="spellStart"/>
      <w:r w:rsidR="00335F4D" w:rsidRPr="00CB1D8C">
        <w:rPr>
          <w:i/>
          <w:iCs/>
        </w:rPr>
        <w:t>nouvelles</w:t>
      </w:r>
      <w:proofErr w:type="spellEnd"/>
      <w:r w:rsidR="00335F4D" w:rsidRPr="00CB1D8C">
        <w:t xml:space="preserve"> 1, 21, 22, </w:t>
      </w:r>
      <w:r w:rsidR="009018B5">
        <w:t xml:space="preserve">36, </w:t>
      </w:r>
      <w:r w:rsidR="00335F4D" w:rsidRPr="00CB1D8C">
        <w:t xml:space="preserve">40. </w:t>
      </w:r>
    </w:p>
    <w:p w14:paraId="56935B9A" w14:textId="6E2E04A6" w:rsidR="00217513" w:rsidRPr="00CB1D8C" w:rsidRDefault="00217513" w:rsidP="00CF2413">
      <w:pPr>
        <w:rPr>
          <w:rFonts w:ascii="Calibri" w:hAnsi="Calibri" w:cs="Calibri"/>
          <w:sz w:val="22"/>
          <w:szCs w:val="22"/>
        </w:rPr>
      </w:pPr>
    </w:p>
    <w:p w14:paraId="4097689E" w14:textId="0B95566F" w:rsidR="00D02A78" w:rsidRPr="00CB1D8C" w:rsidRDefault="00D02A78" w:rsidP="00CF2413">
      <w:pPr>
        <w:rPr>
          <w:rFonts w:ascii="Calibri" w:hAnsi="Calibri" w:cs="Calibri"/>
          <w:sz w:val="22"/>
          <w:szCs w:val="22"/>
        </w:rPr>
      </w:pPr>
    </w:p>
    <w:p w14:paraId="14BCE3F0" w14:textId="2ADE24C5" w:rsidR="00205278" w:rsidRPr="00786CAC" w:rsidRDefault="00205278" w:rsidP="00D02A78">
      <w:pPr>
        <w:rPr>
          <w:b/>
          <w:bCs/>
          <w:color w:val="000000"/>
        </w:rPr>
      </w:pPr>
      <w:r w:rsidRPr="00786CAC">
        <w:rPr>
          <w:b/>
          <w:bCs/>
          <w:color w:val="000000"/>
        </w:rPr>
        <w:t>Secondary reading</w:t>
      </w:r>
    </w:p>
    <w:p w14:paraId="5B038347" w14:textId="670679E9" w:rsidR="00E675E2" w:rsidRDefault="00E675E2" w:rsidP="00D02A78">
      <w:pPr>
        <w:rPr>
          <w:color w:val="000000"/>
        </w:rPr>
      </w:pPr>
      <w:r w:rsidRPr="00E675E2">
        <w:rPr>
          <w:color w:val="000000"/>
        </w:rPr>
        <w:t xml:space="preserve">General (on </w:t>
      </w:r>
      <w:r w:rsidR="003A3CEC">
        <w:rPr>
          <w:color w:val="000000"/>
        </w:rPr>
        <w:t xml:space="preserve">distinguishing </w:t>
      </w:r>
      <w:r w:rsidRPr="00E675E2">
        <w:rPr>
          <w:color w:val="000000"/>
        </w:rPr>
        <w:t>legal and l</w:t>
      </w:r>
      <w:r>
        <w:rPr>
          <w:color w:val="000000"/>
        </w:rPr>
        <w:t>iterary fictions)</w:t>
      </w:r>
      <w:r w:rsidR="003A3CEC">
        <w:rPr>
          <w:color w:val="000000"/>
        </w:rPr>
        <w:t>:</w:t>
      </w:r>
    </w:p>
    <w:p w14:paraId="7B8F6D48" w14:textId="45B1AB14" w:rsidR="00A50315" w:rsidRDefault="00A50315" w:rsidP="00273AAE">
      <w:pPr>
        <w:ind w:left="480" w:hanging="480"/>
      </w:pPr>
      <w:r>
        <w:t xml:space="preserve">SCHOLAR, Richard, and Alexis TADIÉ (eds.). </w:t>
      </w:r>
      <w:r>
        <w:rPr>
          <w:i/>
          <w:iCs/>
        </w:rPr>
        <w:t>Fiction and the Frontiers of Knowledge in Europe, 1500–1800</w:t>
      </w:r>
      <w:r>
        <w:t>, Abingdon: Routledge (2016)</w:t>
      </w:r>
      <w:r w:rsidR="00366E65">
        <w:t>. Read the Introduction.</w:t>
      </w:r>
    </w:p>
    <w:p w14:paraId="61BEB6B6" w14:textId="77777777" w:rsidR="003A3CEC" w:rsidRPr="00E675E2" w:rsidRDefault="003A3CEC" w:rsidP="00D02A78">
      <w:pPr>
        <w:rPr>
          <w:color w:val="000000"/>
        </w:rPr>
      </w:pPr>
    </w:p>
    <w:p w14:paraId="273551D7" w14:textId="63DAC6A5" w:rsidR="00205278" w:rsidRPr="00E675E2" w:rsidRDefault="00786CAC" w:rsidP="00D02A78">
      <w:pPr>
        <w:rPr>
          <w:color w:val="000000"/>
        </w:rPr>
      </w:pPr>
      <w:r w:rsidRPr="00E675E2">
        <w:rPr>
          <w:color w:val="000000"/>
        </w:rPr>
        <w:t>On Marguerite de Navarre:</w:t>
      </w:r>
    </w:p>
    <w:p w14:paraId="0E2E6809" w14:textId="1F4E7881" w:rsidR="0074572B" w:rsidRDefault="0074572B" w:rsidP="0074572B">
      <w:pPr>
        <w:ind w:left="480" w:hanging="480"/>
      </w:pPr>
      <w:r w:rsidRPr="00CB1D8C">
        <w:t xml:space="preserve">DAVIS, Natalie Zemon. </w:t>
      </w:r>
      <w:r>
        <w:t xml:space="preserve">“Life-Saving Stories.” In </w:t>
      </w:r>
      <w:r w:rsidRPr="0074572B">
        <w:rPr>
          <w:i/>
          <w:iCs/>
        </w:rPr>
        <w:t>A New History of French Literature</w:t>
      </w:r>
      <w:r>
        <w:t>, ed. by Denis Hollier, Cambridge, MA: Harvard University Press (1994), 139–145.</w:t>
      </w:r>
      <w:r w:rsidR="004C5E6B">
        <w:t xml:space="preserve"> </w:t>
      </w:r>
      <w:r w:rsidR="004C5E6B" w:rsidRPr="00CB1D8C">
        <w:rPr>
          <w:color w:val="FF0000"/>
        </w:rPr>
        <w:t>Online on SOLO CATALOGUE</w:t>
      </w:r>
    </w:p>
    <w:p w14:paraId="67073670" w14:textId="5B753398" w:rsidR="0044134B" w:rsidRDefault="0044134B" w:rsidP="0074572B">
      <w:pPr>
        <w:ind w:left="480" w:hanging="480"/>
      </w:pPr>
      <w:r>
        <w:t>FRECCERO, Carla. “Voices of Subjection: Maternal Sovereignty and Filial Resistance in and around Marguerite de Navarre</w:t>
      </w:r>
      <w:r w:rsidR="001B5829">
        <w:t>.</w:t>
      </w:r>
      <w:r>
        <w:t xml:space="preserve">” </w:t>
      </w:r>
      <w:r w:rsidR="001269A9">
        <w:rPr>
          <w:i/>
          <w:iCs/>
          <w:color w:val="000000"/>
        </w:rPr>
        <w:t>Yale Journal of Law and the Humanities</w:t>
      </w:r>
      <w:r w:rsidR="001269A9">
        <w:rPr>
          <w:color w:val="000000"/>
        </w:rPr>
        <w:t>, 5:1 (1993), 147–57.</w:t>
      </w:r>
      <w:r w:rsidR="004C5E6B" w:rsidRPr="001269A9">
        <w:rPr>
          <w:color w:val="FF0000"/>
        </w:rPr>
        <w:t>Online on SOLO CATALOGUE</w:t>
      </w:r>
    </w:p>
    <w:p w14:paraId="571AF1E5" w14:textId="540EF4F8" w:rsidR="0074572B" w:rsidRPr="004C5E6B" w:rsidRDefault="0074572B" w:rsidP="0074572B">
      <w:pPr>
        <w:ind w:left="480" w:hanging="480"/>
        <w:rPr>
          <w:lang w:val="fr-FR"/>
        </w:rPr>
      </w:pPr>
      <w:r w:rsidRPr="00CB1D8C">
        <w:rPr>
          <w:lang w:val="fr-FR"/>
        </w:rPr>
        <w:t xml:space="preserve">LANGER, Ullrich. </w:t>
      </w:r>
      <w:r w:rsidRPr="0060327A">
        <w:rPr>
          <w:lang w:val="fr-FR"/>
        </w:rPr>
        <w:t xml:space="preserve">“The Renaissance Novella as Justice.” </w:t>
      </w:r>
      <w:r w:rsidRPr="004C5E6B">
        <w:rPr>
          <w:i/>
          <w:iCs/>
          <w:lang w:val="fr-FR"/>
        </w:rPr>
        <w:t xml:space="preserve">Renaissance </w:t>
      </w:r>
      <w:proofErr w:type="spellStart"/>
      <w:r w:rsidRPr="004C5E6B">
        <w:rPr>
          <w:i/>
          <w:iCs/>
          <w:lang w:val="fr-FR"/>
        </w:rPr>
        <w:t>Quarterly</w:t>
      </w:r>
      <w:proofErr w:type="spellEnd"/>
      <w:r w:rsidR="000E2BB4">
        <w:rPr>
          <w:lang w:val="fr-FR"/>
        </w:rPr>
        <w:t>,</w:t>
      </w:r>
      <w:r w:rsidRPr="004C5E6B">
        <w:rPr>
          <w:lang w:val="fr-FR"/>
        </w:rPr>
        <w:t xml:space="preserve"> 52 (1999), 311–41.</w:t>
      </w:r>
      <w:r w:rsidR="004C5E6B" w:rsidRPr="004C5E6B">
        <w:rPr>
          <w:lang w:val="fr-FR"/>
        </w:rPr>
        <w:t xml:space="preserve"> </w:t>
      </w:r>
      <w:r w:rsidR="004C5E6B" w:rsidRPr="00A72F08">
        <w:rPr>
          <w:color w:val="FF0000"/>
          <w:lang w:val="fr-FR"/>
        </w:rPr>
        <w:t>Online on SOLO CATALOGUE</w:t>
      </w:r>
      <w:r w:rsidR="004C5E6B">
        <w:rPr>
          <w:color w:val="FF0000"/>
          <w:lang w:val="fr-FR"/>
        </w:rPr>
        <w:t xml:space="preserve"> (JSTOR)</w:t>
      </w:r>
    </w:p>
    <w:p w14:paraId="15951AD4" w14:textId="5CC16051" w:rsidR="0074572B" w:rsidRPr="00AA01DB" w:rsidRDefault="0074572B" w:rsidP="0074572B">
      <w:pPr>
        <w:ind w:left="480" w:hanging="480"/>
        <w:rPr>
          <w:lang w:val="fr-FR"/>
        </w:rPr>
      </w:pPr>
      <w:r w:rsidRPr="00AA01DB">
        <w:rPr>
          <w:lang w:val="fr-FR"/>
        </w:rPr>
        <w:t xml:space="preserve">On </w:t>
      </w:r>
      <w:r w:rsidR="00624AC7" w:rsidRPr="00AA01DB">
        <w:rPr>
          <w:lang w:val="fr-FR"/>
        </w:rPr>
        <w:t>Coras/</w:t>
      </w:r>
      <w:r w:rsidRPr="00AA01DB">
        <w:rPr>
          <w:lang w:val="fr-FR"/>
        </w:rPr>
        <w:t>Montaigne</w:t>
      </w:r>
      <w:r w:rsidR="00624AC7" w:rsidRPr="00AA01DB">
        <w:rPr>
          <w:lang w:val="fr-FR"/>
        </w:rPr>
        <w:t>:</w:t>
      </w:r>
    </w:p>
    <w:p w14:paraId="58432A78" w14:textId="431CE65B" w:rsidR="00AA01DB" w:rsidRDefault="00AA01DB" w:rsidP="00AA01DB">
      <w:pPr>
        <w:ind w:left="480" w:hanging="480"/>
      </w:pPr>
      <w:r w:rsidRPr="00CB1D8C">
        <w:rPr>
          <w:lang w:val="fr-FR"/>
        </w:rPr>
        <w:t xml:space="preserve">DAVIS, Natalie </w:t>
      </w:r>
      <w:proofErr w:type="spellStart"/>
      <w:r w:rsidRPr="00CB1D8C">
        <w:rPr>
          <w:lang w:val="fr-FR"/>
        </w:rPr>
        <w:t>Zemon</w:t>
      </w:r>
      <w:proofErr w:type="spellEnd"/>
      <w:r w:rsidRPr="00CB1D8C">
        <w:rPr>
          <w:lang w:val="fr-FR"/>
        </w:rPr>
        <w:t xml:space="preserve">. </w:t>
      </w:r>
      <w:r>
        <w:rPr>
          <w:i/>
          <w:iCs/>
        </w:rPr>
        <w:t>The Return of Martin Guerre</w:t>
      </w:r>
      <w:r>
        <w:t>. Cambridge, MA: Harvard University Press (1984).</w:t>
      </w:r>
      <w:r w:rsidR="004C5E6B">
        <w:t xml:space="preserve"> </w:t>
      </w:r>
      <w:r w:rsidR="004C5E6B" w:rsidRPr="00CB1D8C">
        <w:rPr>
          <w:color w:val="FF0000"/>
        </w:rPr>
        <w:t>Online on SOLO CATALOGUE</w:t>
      </w:r>
    </w:p>
    <w:p w14:paraId="7DE8F9F1" w14:textId="66103724" w:rsidR="00BE1A02" w:rsidRPr="005F283E" w:rsidRDefault="00BE1A02" w:rsidP="005F283E">
      <w:pPr>
        <w:ind w:left="480" w:hanging="480"/>
        <w:rPr>
          <w:color w:val="000000"/>
        </w:rPr>
      </w:pPr>
      <w:r w:rsidRPr="00840A23">
        <w:rPr>
          <w:color w:val="000000"/>
        </w:rPr>
        <w:t xml:space="preserve">GUILD, Elizabeth </w:t>
      </w:r>
      <w:r>
        <w:rPr>
          <w:color w:val="000000"/>
        </w:rPr>
        <w:t>“</w:t>
      </w:r>
      <w:r w:rsidRPr="00840A23">
        <w:rPr>
          <w:color w:val="000000"/>
        </w:rPr>
        <w:t>Adulte</w:t>
      </w:r>
      <w:r w:rsidRPr="007F5086">
        <w:rPr>
          <w:color w:val="000000"/>
        </w:rPr>
        <w:t>ry on Trial: Marti</w:t>
      </w:r>
      <w:r>
        <w:rPr>
          <w:color w:val="000000"/>
        </w:rPr>
        <w:t>n Guerre and his Wife, from Judge</w:t>
      </w:r>
      <w:r w:rsidR="001B751C">
        <w:rPr>
          <w:color w:val="000000"/>
        </w:rPr>
        <w:t>’</w:t>
      </w:r>
      <w:r>
        <w:rPr>
          <w:color w:val="000000"/>
        </w:rPr>
        <w:t xml:space="preserve">s Tale to the Screen.” In </w:t>
      </w:r>
      <w:r>
        <w:rPr>
          <w:i/>
          <w:iCs/>
          <w:color w:val="000000"/>
        </w:rPr>
        <w:t xml:space="preserve">Scarlet Letters: Fictions of Adultery from Antiquity to the 1990s, </w:t>
      </w:r>
      <w:r>
        <w:rPr>
          <w:color w:val="000000"/>
        </w:rPr>
        <w:t>ed. by Nicholas White and Naomi Segal, London: Macmillan (1997), 45</w:t>
      </w:r>
      <w:r w:rsidR="005F283E">
        <w:rPr>
          <w:color w:val="000000"/>
        </w:rPr>
        <w:t>–</w:t>
      </w:r>
      <w:r>
        <w:rPr>
          <w:color w:val="000000"/>
        </w:rPr>
        <w:t>55</w:t>
      </w:r>
      <w:r w:rsidR="005F283E">
        <w:rPr>
          <w:color w:val="000000"/>
        </w:rPr>
        <w:t>.</w:t>
      </w:r>
    </w:p>
    <w:p w14:paraId="0D5DE63A" w14:textId="6A0090ED" w:rsidR="00A600B7" w:rsidRDefault="00A600B7" w:rsidP="00AA01DB">
      <w:pPr>
        <w:ind w:left="480" w:hanging="480"/>
        <w:rPr>
          <w:color w:val="FF0000"/>
          <w:lang w:val="fr-FR"/>
        </w:rPr>
      </w:pPr>
      <w:r>
        <w:t>O’BRIEN, John. “Suspended Sentences.” In</w:t>
      </w:r>
      <w:r w:rsidR="00F10F5D" w:rsidRPr="00F10F5D">
        <w:t xml:space="preserve"> </w:t>
      </w:r>
      <w:r w:rsidR="00F10F5D" w:rsidRPr="00F10F5D">
        <w:rPr>
          <w:i/>
          <w:iCs/>
        </w:rPr>
        <w:t xml:space="preserve">Le Visage </w:t>
      </w:r>
      <w:proofErr w:type="spellStart"/>
      <w:r w:rsidR="00F10F5D" w:rsidRPr="00F10F5D">
        <w:rPr>
          <w:i/>
          <w:iCs/>
        </w:rPr>
        <w:t>changeant</w:t>
      </w:r>
      <w:proofErr w:type="spellEnd"/>
      <w:r w:rsidR="00F10F5D" w:rsidRPr="00F10F5D">
        <w:rPr>
          <w:i/>
          <w:iCs/>
        </w:rPr>
        <w:t xml:space="preserve"> de Montaigne/The Changing Face of Montaigne</w:t>
      </w:r>
      <w:r w:rsidR="00F10F5D">
        <w:t xml:space="preserve">, ed. by Keith Cameron and </w:t>
      </w:r>
      <w:r w:rsidR="00F842DB">
        <w:t>Laura Willet, Paris: Champion (2003),</w:t>
      </w:r>
      <w:r>
        <w:t xml:space="preserve"> </w:t>
      </w:r>
      <w:r w:rsidR="002411BC">
        <w:t>91–102</w:t>
      </w:r>
      <w:r w:rsidR="00F842DB">
        <w:t>.</w:t>
      </w:r>
      <w:r w:rsidR="002411BC">
        <w:t xml:space="preserve"> </w:t>
      </w:r>
      <w:r w:rsidR="004C5E6B" w:rsidRPr="00A72F08">
        <w:rPr>
          <w:color w:val="FF0000"/>
          <w:lang w:val="fr-FR"/>
        </w:rPr>
        <w:t>Online on SOLO CATALOGUE</w:t>
      </w:r>
    </w:p>
    <w:p w14:paraId="32C4D20E" w14:textId="4864C9B2" w:rsidR="00922E75" w:rsidRPr="00922E75" w:rsidRDefault="00922E75" w:rsidP="00AA01DB">
      <w:pPr>
        <w:ind w:left="480" w:hanging="480"/>
        <w:rPr>
          <w:color w:val="FF0000"/>
        </w:rPr>
      </w:pPr>
      <w:r>
        <w:t xml:space="preserve">If </w:t>
      </w:r>
      <w:proofErr w:type="gramStart"/>
      <w:r>
        <w:t>you’re</w:t>
      </w:r>
      <w:proofErr w:type="gramEnd"/>
      <w:r>
        <w:t xml:space="preserve"> interested in </w:t>
      </w:r>
      <w:r w:rsidR="005746E3">
        <w:t>screen-</w:t>
      </w:r>
      <w:r w:rsidR="005746E3" w:rsidRPr="004C37ED">
        <w:rPr>
          <w:color w:val="000000" w:themeColor="text1"/>
        </w:rPr>
        <w:t xml:space="preserve">media adaptations, the Taylor has </w:t>
      </w:r>
      <w:r w:rsidR="005020D2" w:rsidRPr="004C37ED">
        <w:rPr>
          <w:color w:val="000000" w:themeColor="text1"/>
        </w:rPr>
        <w:t xml:space="preserve">a DVD copy of Daniel Vigne’s 1982 </w:t>
      </w:r>
      <w:r w:rsidR="005020D2" w:rsidRPr="006D1824">
        <w:rPr>
          <w:i/>
          <w:iCs/>
          <w:color w:val="000000" w:themeColor="text1"/>
        </w:rPr>
        <w:t>Le Retour de Martin Guerre</w:t>
      </w:r>
      <w:r w:rsidR="004C37ED" w:rsidRPr="004C37ED">
        <w:rPr>
          <w:color w:val="000000" w:themeColor="text1"/>
        </w:rPr>
        <w:t xml:space="preserve">. </w:t>
      </w:r>
      <w:r w:rsidR="004C37ED">
        <w:rPr>
          <w:color w:val="000000" w:themeColor="text1"/>
        </w:rPr>
        <w:t xml:space="preserve">The film is widely available </w:t>
      </w:r>
      <w:r w:rsidR="00B91240">
        <w:rPr>
          <w:color w:val="000000" w:themeColor="text1"/>
        </w:rPr>
        <w:t>(Netflix, Amazon</w:t>
      </w:r>
      <w:r w:rsidR="00A51959">
        <w:rPr>
          <w:color w:val="000000" w:themeColor="text1"/>
        </w:rPr>
        <w:t xml:space="preserve">, various </w:t>
      </w:r>
      <w:proofErr w:type="spellStart"/>
      <w:r w:rsidR="00A51959">
        <w:rPr>
          <w:color w:val="000000" w:themeColor="text1"/>
        </w:rPr>
        <w:t>Youtube</w:t>
      </w:r>
      <w:proofErr w:type="spellEnd"/>
      <w:r w:rsidR="00A51959">
        <w:rPr>
          <w:color w:val="000000" w:themeColor="text1"/>
        </w:rPr>
        <w:t xml:space="preserve"> clips).</w:t>
      </w:r>
    </w:p>
    <w:p w14:paraId="7DF737AC" w14:textId="4766C3D0" w:rsidR="00C57ED3" w:rsidRPr="00922E75" w:rsidRDefault="00C57ED3" w:rsidP="00AA01DB">
      <w:pPr>
        <w:ind w:left="480" w:hanging="480"/>
      </w:pPr>
      <w:r w:rsidRPr="00922E75">
        <w:t>On Rabelais :</w:t>
      </w:r>
    </w:p>
    <w:p w14:paraId="6AB016DC" w14:textId="16D6DFC0" w:rsidR="008B256B" w:rsidRPr="00E675E2" w:rsidRDefault="008B256B" w:rsidP="008B256B">
      <w:pPr>
        <w:ind w:left="480" w:hanging="480"/>
        <w:rPr>
          <w:lang w:val="fr-FR"/>
        </w:rPr>
      </w:pPr>
      <w:r w:rsidRPr="00CB1D8C">
        <w:t xml:space="preserve">DERRETT, J. Duncan M. “Rabelais’ Legal Learning and the Trial of </w:t>
      </w:r>
      <w:proofErr w:type="spellStart"/>
      <w:r w:rsidRPr="00CB1D8C">
        <w:t>Bridoye</w:t>
      </w:r>
      <w:proofErr w:type="spellEnd"/>
      <w:r w:rsidRPr="00CB1D8C">
        <w:t xml:space="preserve">.” </w:t>
      </w:r>
      <w:r w:rsidRPr="00E675E2">
        <w:rPr>
          <w:i/>
          <w:iCs/>
          <w:lang w:val="fr-FR"/>
        </w:rPr>
        <w:t>Bibliothèque d’Humanisme et Renaissance</w:t>
      </w:r>
      <w:r w:rsidR="006A4134">
        <w:rPr>
          <w:lang w:val="fr-FR"/>
        </w:rPr>
        <w:t>,</w:t>
      </w:r>
      <w:r w:rsidRPr="00E675E2">
        <w:rPr>
          <w:lang w:val="fr-FR"/>
        </w:rPr>
        <w:t xml:space="preserve"> 25 (1963), 111–71. </w:t>
      </w:r>
      <w:r w:rsidR="00E675E2" w:rsidRPr="00A72F08">
        <w:rPr>
          <w:color w:val="FF0000"/>
          <w:lang w:val="fr-FR"/>
        </w:rPr>
        <w:t>Online on SOLO CATALOGUE</w:t>
      </w:r>
      <w:r w:rsidR="00E675E2">
        <w:rPr>
          <w:color w:val="FF0000"/>
          <w:lang w:val="fr-FR"/>
        </w:rPr>
        <w:t xml:space="preserve"> (JSTOR)</w:t>
      </w:r>
    </w:p>
    <w:p w14:paraId="2CBDE64B" w14:textId="4D995E92" w:rsidR="00C57ED3" w:rsidRDefault="00C57ED3" w:rsidP="00C57ED3">
      <w:pPr>
        <w:ind w:left="480" w:hanging="480"/>
      </w:pPr>
      <w:r w:rsidRPr="00C57ED3">
        <w:rPr>
          <w:lang w:val="fr-FR"/>
        </w:rPr>
        <w:t xml:space="preserve">GEONGET, Stéphan. </w:t>
      </w:r>
      <w:r w:rsidRPr="00C57ED3">
        <w:rPr>
          <w:i/>
          <w:iCs/>
          <w:lang w:val="fr-FR"/>
        </w:rPr>
        <w:t>La Notion de perplexité à la Renaissance</w:t>
      </w:r>
      <w:r>
        <w:rPr>
          <w:lang w:val="fr-FR"/>
        </w:rPr>
        <w:t>, Geneva: Droz (</w:t>
      </w:r>
      <w:r w:rsidRPr="00C57ED3">
        <w:rPr>
          <w:lang w:val="fr-FR"/>
        </w:rPr>
        <w:t>2006</w:t>
      </w:r>
      <w:r>
        <w:rPr>
          <w:lang w:val="fr-FR"/>
        </w:rPr>
        <w:t>)</w:t>
      </w:r>
      <w:r w:rsidRPr="00C57ED3">
        <w:rPr>
          <w:lang w:val="fr-FR"/>
        </w:rPr>
        <w:t>.</w:t>
      </w:r>
      <w:r>
        <w:rPr>
          <w:lang w:val="fr-FR"/>
        </w:rPr>
        <w:t xml:space="preserve"> </w:t>
      </w:r>
      <w:r w:rsidRPr="00C57ED3">
        <w:t>Read chapters on Rabelais (</w:t>
      </w:r>
      <w:proofErr w:type="spellStart"/>
      <w:r w:rsidRPr="00C57ED3">
        <w:t>Geonget</w:t>
      </w:r>
      <w:proofErr w:type="spellEnd"/>
      <w:r w:rsidRPr="00C57ED3">
        <w:t xml:space="preserve"> also discusses</w:t>
      </w:r>
      <w:r>
        <w:t xml:space="preserve"> Montaigne and Martine Guerre)</w:t>
      </w:r>
    </w:p>
    <w:p w14:paraId="788920ED" w14:textId="7287EEA3" w:rsidR="003C30B3" w:rsidRDefault="00494DBF" w:rsidP="00C57ED3">
      <w:pPr>
        <w:ind w:left="480" w:hanging="480"/>
      </w:pPr>
      <w:r>
        <w:t>PARKIN,</w:t>
      </w:r>
      <w:r w:rsidR="003765D6">
        <w:t xml:space="preserve"> John. “Comic Modality in Rabelais: </w:t>
      </w:r>
      <w:proofErr w:type="spellStart"/>
      <w:r w:rsidR="003765D6">
        <w:t>Baisecul</w:t>
      </w:r>
      <w:proofErr w:type="spellEnd"/>
      <w:r w:rsidR="003765D6">
        <w:t xml:space="preserve">, </w:t>
      </w:r>
      <w:proofErr w:type="spellStart"/>
      <w:r w:rsidR="003765D6">
        <w:t>Humevesne</w:t>
      </w:r>
      <w:proofErr w:type="spellEnd"/>
      <w:r w:rsidR="003765D6">
        <w:t xml:space="preserve">, </w:t>
      </w:r>
      <w:proofErr w:type="spellStart"/>
      <w:r w:rsidR="003765D6">
        <w:t>Thaumaste</w:t>
      </w:r>
      <w:proofErr w:type="spellEnd"/>
      <w:r w:rsidR="003C30B3">
        <w:t xml:space="preserve">.” </w:t>
      </w:r>
      <w:r w:rsidR="003C30B3" w:rsidRPr="003C30B3">
        <w:rPr>
          <w:i/>
          <w:iCs/>
        </w:rPr>
        <w:t xml:space="preserve">Etudes </w:t>
      </w:r>
      <w:proofErr w:type="spellStart"/>
      <w:r w:rsidR="003C30B3" w:rsidRPr="003C30B3">
        <w:rPr>
          <w:i/>
          <w:iCs/>
        </w:rPr>
        <w:t>Rabelaisiennes</w:t>
      </w:r>
      <w:proofErr w:type="spellEnd"/>
      <w:r w:rsidR="003C30B3">
        <w:t xml:space="preserve"> 18 (1985), 57–82.</w:t>
      </w:r>
      <w:r w:rsidR="00E675E2">
        <w:t xml:space="preserve"> The </w:t>
      </w:r>
      <w:r w:rsidR="00E675E2" w:rsidRPr="00E675E2">
        <w:rPr>
          <w:i/>
          <w:iCs/>
        </w:rPr>
        <w:t xml:space="preserve">Etudes </w:t>
      </w:r>
      <w:proofErr w:type="spellStart"/>
      <w:r w:rsidR="00E675E2" w:rsidRPr="00E675E2">
        <w:rPr>
          <w:i/>
          <w:iCs/>
        </w:rPr>
        <w:t>Rabelasiennes</w:t>
      </w:r>
      <w:proofErr w:type="spellEnd"/>
      <w:r w:rsidR="00E675E2" w:rsidRPr="00E675E2">
        <w:rPr>
          <w:i/>
          <w:iCs/>
        </w:rPr>
        <w:t xml:space="preserve"> </w:t>
      </w:r>
      <w:r w:rsidR="00E675E2">
        <w:t>series is in the Taylor.</w:t>
      </w:r>
    </w:p>
    <w:p w14:paraId="0FCDE0F5" w14:textId="749ADC2D" w:rsidR="00494DBF" w:rsidRDefault="003C30B3" w:rsidP="00C57ED3">
      <w:pPr>
        <w:ind w:left="480" w:hanging="480"/>
      </w:pPr>
      <w:r>
        <w:t xml:space="preserve">   </w:t>
      </w:r>
    </w:p>
    <w:p w14:paraId="73FDAA06" w14:textId="657095CC" w:rsidR="00FD4887" w:rsidRDefault="00FD4887" w:rsidP="00C57ED3">
      <w:pPr>
        <w:ind w:left="480" w:hanging="480"/>
      </w:pPr>
    </w:p>
    <w:p w14:paraId="2B2FA96C" w14:textId="77777777" w:rsidR="00FD4887" w:rsidRPr="00C57ED3" w:rsidRDefault="00FD4887" w:rsidP="00C57ED3">
      <w:pPr>
        <w:ind w:left="480" w:hanging="480"/>
      </w:pPr>
    </w:p>
    <w:p w14:paraId="4A2295A9" w14:textId="77777777" w:rsidR="00786CAC" w:rsidRPr="00C57ED3" w:rsidRDefault="00786CAC" w:rsidP="00D02A78">
      <w:pPr>
        <w:rPr>
          <w:color w:val="000000"/>
        </w:rPr>
      </w:pPr>
    </w:p>
    <w:p w14:paraId="7C267AF3" w14:textId="6CB7A959" w:rsidR="00FD4887" w:rsidRPr="00FD4887" w:rsidRDefault="00FD4887" w:rsidP="00FD4887">
      <w:pPr>
        <w:jc w:val="center"/>
        <w:rPr>
          <w:b/>
          <w:bCs/>
          <w:sz w:val="28"/>
          <w:szCs w:val="28"/>
        </w:rPr>
      </w:pPr>
      <w:r w:rsidRPr="00FD4887">
        <w:rPr>
          <w:b/>
          <w:bCs/>
          <w:sz w:val="28"/>
          <w:szCs w:val="28"/>
        </w:rPr>
        <w:t xml:space="preserve">Seminar 4. Crime and punishment in </w:t>
      </w:r>
      <w:r w:rsidRPr="00FD4887">
        <w:rPr>
          <w:b/>
          <w:bCs/>
          <w:i/>
          <w:iCs/>
          <w:sz w:val="28"/>
          <w:szCs w:val="28"/>
        </w:rPr>
        <w:t>le grand siècle</w:t>
      </w:r>
      <w:r w:rsidRPr="00FD4887">
        <w:rPr>
          <w:b/>
          <w:bCs/>
          <w:sz w:val="28"/>
          <w:szCs w:val="28"/>
        </w:rPr>
        <w:t>: Rosset and Corneille</w:t>
      </w:r>
    </w:p>
    <w:p w14:paraId="255B2170" w14:textId="341E9736" w:rsidR="00FD4887" w:rsidRDefault="00FD4887" w:rsidP="00D02A78">
      <w:pPr>
        <w:rPr>
          <w:color w:val="000000"/>
        </w:rPr>
      </w:pPr>
    </w:p>
    <w:p w14:paraId="149BBE13" w14:textId="28EF8D6B" w:rsidR="00FD4887" w:rsidRDefault="004751D8" w:rsidP="00D02A78">
      <w:pPr>
        <w:rPr>
          <w:color w:val="000000"/>
        </w:rPr>
      </w:pPr>
      <w:r>
        <w:rPr>
          <w:color w:val="000000"/>
        </w:rPr>
        <w:t xml:space="preserve">The procedure of </w:t>
      </w:r>
      <w:proofErr w:type="spellStart"/>
      <w:r>
        <w:rPr>
          <w:i/>
          <w:iCs/>
          <w:color w:val="000000"/>
        </w:rPr>
        <w:t>a</w:t>
      </w:r>
      <w:r w:rsidR="000242B3" w:rsidRPr="00AF189D">
        <w:rPr>
          <w:i/>
          <w:iCs/>
          <w:color w:val="000000"/>
        </w:rPr>
        <w:t>ncien-régime</w:t>
      </w:r>
      <w:proofErr w:type="spellEnd"/>
      <w:r w:rsidR="000242B3" w:rsidRPr="00AF189D">
        <w:rPr>
          <w:color w:val="000000"/>
        </w:rPr>
        <w:t xml:space="preserve"> criminal </w:t>
      </w:r>
      <w:r w:rsidR="009B35ED">
        <w:rPr>
          <w:color w:val="000000"/>
        </w:rPr>
        <w:t>justice</w:t>
      </w:r>
      <w:r w:rsidR="00AF189D" w:rsidRPr="00AF189D">
        <w:rPr>
          <w:color w:val="000000"/>
        </w:rPr>
        <w:t xml:space="preserve"> w</w:t>
      </w:r>
      <w:r w:rsidR="00AF189D">
        <w:rPr>
          <w:color w:val="000000"/>
        </w:rPr>
        <w:t>as largely secretive affair</w:t>
      </w:r>
      <w:r w:rsidR="00D02363">
        <w:rPr>
          <w:color w:val="000000"/>
        </w:rPr>
        <w:t>;</w:t>
      </w:r>
      <w:r w:rsidR="00AF189D">
        <w:rPr>
          <w:color w:val="000000"/>
        </w:rPr>
        <w:t xml:space="preserve"> </w:t>
      </w:r>
      <w:r w:rsidR="00D02363">
        <w:rPr>
          <w:color w:val="000000"/>
        </w:rPr>
        <w:t xml:space="preserve">in the seventeenth-century, </w:t>
      </w:r>
      <w:r w:rsidR="00DC0A09">
        <w:rPr>
          <w:color w:val="000000"/>
        </w:rPr>
        <w:t xml:space="preserve">however, </w:t>
      </w:r>
      <w:r w:rsidR="003C2B7E">
        <w:rPr>
          <w:color w:val="000000"/>
        </w:rPr>
        <w:t>high-profile crimes</w:t>
      </w:r>
      <w:r w:rsidR="009D1519">
        <w:rPr>
          <w:color w:val="000000"/>
        </w:rPr>
        <w:t xml:space="preserve"> </w:t>
      </w:r>
      <w:r w:rsidR="00D02363">
        <w:rPr>
          <w:color w:val="000000"/>
        </w:rPr>
        <w:t xml:space="preserve">became an increasingly public </w:t>
      </w:r>
      <w:r w:rsidR="00A4717D">
        <w:rPr>
          <w:color w:val="000000"/>
        </w:rPr>
        <w:t>preoccup</w:t>
      </w:r>
      <w:r w:rsidR="00BF7619">
        <w:rPr>
          <w:color w:val="000000"/>
        </w:rPr>
        <w:t>a</w:t>
      </w:r>
      <w:r w:rsidR="00A4717D">
        <w:rPr>
          <w:color w:val="000000"/>
        </w:rPr>
        <w:t>tion</w:t>
      </w:r>
      <w:r w:rsidR="00D02363">
        <w:rPr>
          <w:color w:val="000000"/>
        </w:rPr>
        <w:t xml:space="preserve"> t</w:t>
      </w:r>
      <w:r w:rsidR="009D1519">
        <w:rPr>
          <w:color w:val="000000"/>
        </w:rPr>
        <w:t xml:space="preserve">hrough various </w:t>
      </w:r>
      <w:r w:rsidR="00DC0A09">
        <w:rPr>
          <w:color w:val="000000"/>
        </w:rPr>
        <w:t xml:space="preserve">tragic and tragicomic genres. In this seminar </w:t>
      </w:r>
      <w:proofErr w:type="gramStart"/>
      <w:r w:rsidR="00D51A56">
        <w:rPr>
          <w:color w:val="000000"/>
        </w:rPr>
        <w:t>we’ll</w:t>
      </w:r>
      <w:proofErr w:type="gramEnd"/>
      <w:r w:rsidR="00D51A56">
        <w:rPr>
          <w:color w:val="000000"/>
        </w:rPr>
        <w:t xml:space="preserve"> explore th</w:t>
      </w:r>
      <w:r w:rsidR="00837261">
        <w:rPr>
          <w:color w:val="000000"/>
        </w:rPr>
        <w:t>at</w:t>
      </w:r>
      <w:r w:rsidR="00D51A56">
        <w:rPr>
          <w:color w:val="000000"/>
        </w:rPr>
        <w:t xml:space="preserve"> </w:t>
      </w:r>
      <w:r w:rsidR="00A4717D">
        <w:rPr>
          <w:color w:val="000000"/>
        </w:rPr>
        <w:t xml:space="preserve">preoccupation </w:t>
      </w:r>
      <w:r w:rsidR="00BF7619">
        <w:rPr>
          <w:color w:val="000000"/>
        </w:rPr>
        <w:t xml:space="preserve">of </w:t>
      </w:r>
      <w:r w:rsidR="009C3FC6">
        <w:rPr>
          <w:color w:val="000000"/>
        </w:rPr>
        <w:t>recounting and re-framing the criminal act</w:t>
      </w:r>
      <w:r w:rsidR="00D74A45">
        <w:rPr>
          <w:color w:val="000000"/>
        </w:rPr>
        <w:t xml:space="preserve">, in a culture of </w:t>
      </w:r>
      <w:r w:rsidR="00173722">
        <w:rPr>
          <w:color w:val="000000"/>
        </w:rPr>
        <w:t xml:space="preserve">absolute monarchy, </w:t>
      </w:r>
      <w:r w:rsidR="00D74A45">
        <w:rPr>
          <w:color w:val="000000"/>
        </w:rPr>
        <w:t>factions, persecution</w:t>
      </w:r>
      <w:r w:rsidR="00577259">
        <w:rPr>
          <w:color w:val="000000"/>
        </w:rPr>
        <w:t xml:space="preserve"> and suspicion</w:t>
      </w:r>
      <w:r w:rsidR="00837261">
        <w:rPr>
          <w:color w:val="000000"/>
        </w:rPr>
        <w:t xml:space="preserve">. Students may choose </w:t>
      </w:r>
      <w:r w:rsidR="00577259">
        <w:rPr>
          <w:color w:val="000000"/>
        </w:rPr>
        <w:t xml:space="preserve">to study either the </w:t>
      </w:r>
      <w:proofErr w:type="spellStart"/>
      <w:r w:rsidR="00577259" w:rsidRPr="003A616E">
        <w:rPr>
          <w:i/>
          <w:iCs/>
          <w:color w:val="000000"/>
        </w:rPr>
        <w:t>histoires</w:t>
      </w:r>
      <w:proofErr w:type="spellEnd"/>
      <w:r w:rsidR="00577259" w:rsidRPr="003A616E">
        <w:rPr>
          <w:i/>
          <w:iCs/>
          <w:color w:val="000000"/>
        </w:rPr>
        <w:t xml:space="preserve"> </w:t>
      </w:r>
      <w:proofErr w:type="spellStart"/>
      <w:r w:rsidR="00577259" w:rsidRPr="003A616E">
        <w:rPr>
          <w:i/>
          <w:iCs/>
          <w:color w:val="000000"/>
        </w:rPr>
        <w:t>tragiques</w:t>
      </w:r>
      <w:proofErr w:type="spellEnd"/>
      <w:r w:rsidR="00577259">
        <w:rPr>
          <w:color w:val="000000"/>
        </w:rPr>
        <w:t xml:space="preserve"> of François de Rosset </w:t>
      </w:r>
      <w:r w:rsidR="00D61F22">
        <w:rPr>
          <w:color w:val="000000"/>
        </w:rPr>
        <w:t>(1619)</w:t>
      </w:r>
      <w:r w:rsidR="008F404F">
        <w:rPr>
          <w:color w:val="000000"/>
        </w:rPr>
        <w:t>,</w:t>
      </w:r>
      <w:r w:rsidR="00D61F22">
        <w:rPr>
          <w:color w:val="000000"/>
        </w:rPr>
        <w:t xml:space="preserve"> </w:t>
      </w:r>
      <w:r w:rsidR="00577259">
        <w:rPr>
          <w:color w:val="000000"/>
        </w:rPr>
        <w:t>or</w:t>
      </w:r>
      <w:r w:rsidR="00314EBF">
        <w:rPr>
          <w:color w:val="000000"/>
        </w:rPr>
        <w:t xml:space="preserve"> two of Pierre Corneille’s tragicomedies, </w:t>
      </w:r>
      <w:proofErr w:type="spellStart"/>
      <w:r w:rsidR="00D61F22" w:rsidRPr="00D61F22">
        <w:rPr>
          <w:i/>
          <w:iCs/>
          <w:color w:val="000000"/>
        </w:rPr>
        <w:t>Clitandre</w:t>
      </w:r>
      <w:proofErr w:type="spellEnd"/>
      <w:r w:rsidR="00D61F22" w:rsidRPr="00D61F22">
        <w:rPr>
          <w:i/>
          <w:iCs/>
          <w:color w:val="000000"/>
        </w:rPr>
        <w:t xml:space="preserve"> </w:t>
      </w:r>
      <w:r w:rsidR="00D61F22">
        <w:rPr>
          <w:color w:val="000000"/>
        </w:rPr>
        <w:t xml:space="preserve">(1632) and </w:t>
      </w:r>
      <w:proofErr w:type="spellStart"/>
      <w:r w:rsidR="00314EBF" w:rsidRPr="00D61F22">
        <w:rPr>
          <w:i/>
          <w:iCs/>
          <w:color w:val="000000"/>
        </w:rPr>
        <w:t>L’</w:t>
      </w:r>
      <w:r w:rsidR="00A25C75">
        <w:rPr>
          <w:i/>
          <w:iCs/>
          <w:color w:val="000000"/>
        </w:rPr>
        <w:t>I</w:t>
      </w:r>
      <w:r w:rsidR="00314EBF" w:rsidRPr="00D61F22">
        <w:rPr>
          <w:i/>
          <w:iCs/>
          <w:color w:val="000000"/>
        </w:rPr>
        <w:t>llusion</w:t>
      </w:r>
      <w:proofErr w:type="spellEnd"/>
      <w:r w:rsidR="00314EBF" w:rsidRPr="00D61F22">
        <w:rPr>
          <w:i/>
          <w:iCs/>
          <w:color w:val="000000"/>
        </w:rPr>
        <w:t xml:space="preserve"> comique </w:t>
      </w:r>
      <w:r w:rsidR="003A616E">
        <w:rPr>
          <w:color w:val="000000"/>
        </w:rPr>
        <w:t>(1635)</w:t>
      </w:r>
      <w:r w:rsidR="007C6319">
        <w:rPr>
          <w:color w:val="000000"/>
        </w:rPr>
        <w:t xml:space="preserve">. Rosset </w:t>
      </w:r>
      <w:r w:rsidR="00A32125">
        <w:rPr>
          <w:color w:val="000000"/>
        </w:rPr>
        <w:t xml:space="preserve">exploited a well-established </w:t>
      </w:r>
      <w:r w:rsidR="00447FAC">
        <w:rPr>
          <w:color w:val="000000"/>
        </w:rPr>
        <w:t xml:space="preserve">love of sensationalist crime writing stretching back </w:t>
      </w:r>
      <w:r w:rsidR="00E75808">
        <w:rPr>
          <w:color w:val="000000"/>
        </w:rPr>
        <w:t>(as we saw in the previous seminar) to the sixteenth century</w:t>
      </w:r>
      <w:r w:rsidR="002760E2">
        <w:rPr>
          <w:color w:val="000000"/>
        </w:rPr>
        <w:t>. Corneille’s tragicomedies</w:t>
      </w:r>
      <w:r w:rsidR="006A0E58">
        <w:rPr>
          <w:color w:val="000000"/>
        </w:rPr>
        <w:t xml:space="preserve"> both dramatize prison monologues</w:t>
      </w:r>
      <w:r w:rsidR="00F605D2">
        <w:rPr>
          <w:color w:val="000000"/>
        </w:rPr>
        <w:t xml:space="preserve"> in which the prisoner attempts to </w:t>
      </w:r>
      <w:r w:rsidR="00A40D99">
        <w:rPr>
          <w:color w:val="000000"/>
        </w:rPr>
        <w:t xml:space="preserve">transcend the injustice of his incarceration through linguistic </w:t>
      </w:r>
      <w:r w:rsidR="00DB155C">
        <w:rPr>
          <w:color w:val="000000"/>
        </w:rPr>
        <w:t>creativity</w:t>
      </w:r>
      <w:r w:rsidR="00A07734">
        <w:rPr>
          <w:color w:val="000000"/>
        </w:rPr>
        <w:t>.</w:t>
      </w:r>
    </w:p>
    <w:p w14:paraId="68851600" w14:textId="7FC334DD" w:rsidR="00DB155C" w:rsidRDefault="00DB155C" w:rsidP="00D02A78">
      <w:pPr>
        <w:rPr>
          <w:color w:val="000000"/>
        </w:rPr>
      </w:pPr>
      <w:r>
        <w:rPr>
          <w:color w:val="000000"/>
        </w:rPr>
        <w:tab/>
      </w:r>
      <w:r w:rsidR="000C6CFE">
        <w:rPr>
          <w:color w:val="000000"/>
        </w:rPr>
        <w:t xml:space="preserve">Beneath </w:t>
      </w:r>
      <w:r w:rsidR="004F1DFC">
        <w:rPr>
          <w:color w:val="000000"/>
        </w:rPr>
        <w:t xml:space="preserve">these </w:t>
      </w:r>
      <w:r w:rsidR="00FC4C70">
        <w:rPr>
          <w:color w:val="000000"/>
        </w:rPr>
        <w:t>representation</w:t>
      </w:r>
      <w:r w:rsidR="004F1DFC">
        <w:rPr>
          <w:color w:val="000000"/>
        </w:rPr>
        <w:t>s in Corneille and Rosset</w:t>
      </w:r>
      <w:r w:rsidR="00FC4C70">
        <w:rPr>
          <w:color w:val="000000"/>
        </w:rPr>
        <w:t xml:space="preserve"> </w:t>
      </w:r>
      <w:r w:rsidR="00D430ED">
        <w:rPr>
          <w:color w:val="000000"/>
        </w:rPr>
        <w:t>are transhistorical questions about justice</w:t>
      </w:r>
      <w:r w:rsidR="00B818C9">
        <w:rPr>
          <w:color w:val="000000"/>
        </w:rPr>
        <w:t xml:space="preserve"> </w:t>
      </w:r>
      <w:r w:rsidR="009D14A6">
        <w:rPr>
          <w:color w:val="000000"/>
        </w:rPr>
        <w:t xml:space="preserve">that </w:t>
      </w:r>
      <w:r w:rsidR="00EA56E5">
        <w:rPr>
          <w:color w:val="000000"/>
        </w:rPr>
        <w:t xml:space="preserve">recall </w:t>
      </w:r>
      <w:r w:rsidR="009D14A6">
        <w:rPr>
          <w:color w:val="000000"/>
        </w:rPr>
        <w:t>Michel Foucault</w:t>
      </w:r>
      <w:r w:rsidR="00EA56E5">
        <w:rPr>
          <w:color w:val="000000"/>
        </w:rPr>
        <w:t>’s</w:t>
      </w:r>
      <w:r w:rsidR="009D14A6">
        <w:rPr>
          <w:color w:val="000000"/>
        </w:rPr>
        <w:t xml:space="preserve"> </w:t>
      </w:r>
      <w:r w:rsidR="00EA56E5">
        <w:rPr>
          <w:color w:val="000000"/>
        </w:rPr>
        <w:t>seminal wor</w:t>
      </w:r>
      <w:r w:rsidR="002D59DE">
        <w:rPr>
          <w:color w:val="000000"/>
        </w:rPr>
        <w:t>k,</w:t>
      </w:r>
      <w:r w:rsidR="009D14A6">
        <w:rPr>
          <w:color w:val="000000"/>
        </w:rPr>
        <w:t xml:space="preserve"> </w:t>
      </w:r>
      <w:proofErr w:type="spellStart"/>
      <w:r w:rsidR="009D14A6" w:rsidRPr="009D14A6">
        <w:rPr>
          <w:i/>
          <w:iCs/>
          <w:color w:val="000000"/>
        </w:rPr>
        <w:t>Surveiller</w:t>
      </w:r>
      <w:proofErr w:type="spellEnd"/>
      <w:r w:rsidR="009D14A6" w:rsidRPr="009D14A6">
        <w:rPr>
          <w:i/>
          <w:iCs/>
          <w:color w:val="000000"/>
        </w:rPr>
        <w:t xml:space="preserve"> et </w:t>
      </w:r>
      <w:proofErr w:type="spellStart"/>
      <w:r w:rsidR="009D14A6" w:rsidRPr="009D14A6">
        <w:rPr>
          <w:i/>
          <w:iCs/>
          <w:color w:val="000000"/>
        </w:rPr>
        <w:t>punir</w:t>
      </w:r>
      <w:proofErr w:type="spellEnd"/>
      <w:r w:rsidR="009D14A6">
        <w:rPr>
          <w:color w:val="000000"/>
        </w:rPr>
        <w:t xml:space="preserve"> (1975)</w:t>
      </w:r>
      <w:r w:rsidR="00D430ED">
        <w:rPr>
          <w:color w:val="000000"/>
        </w:rPr>
        <w:t xml:space="preserve">: </w:t>
      </w:r>
      <w:r w:rsidR="009D14A6">
        <w:rPr>
          <w:color w:val="000000"/>
        </w:rPr>
        <w:t xml:space="preserve">can justice ever be fully served by </w:t>
      </w:r>
      <w:r w:rsidR="00020BFD">
        <w:rPr>
          <w:color w:val="000000"/>
        </w:rPr>
        <w:t xml:space="preserve">inscribing violence on the criminal’s body? </w:t>
      </w:r>
      <w:r w:rsidR="00354B14">
        <w:rPr>
          <w:color w:val="000000"/>
        </w:rPr>
        <w:t xml:space="preserve">How might literature </w:t>
      </w:r>
      <w:r w:rsidR="00EB12AA">
        <w:rPr>
          <w:color w:val="000000"/>
        </w:rPr>
        <w:t xml:space="preserve">problematize </w:t>
      </w:r>
      <w:proofErr w:type="spellStart"/>
      <w:r w:rsidR="00223E03" w:rsidRPr="00223E03">
        <w:rPr>
          <w:i/>
          <w:iCs/>
          <w:color w:val="000000"/>
        </w:rPr>
        <w:t>ancien-régime</w:t>
      </w:r>
      <w:proofErr w:type="spellEnd"/>
      <w:r w:rsidR="00223E03" w:rsidRPr="00223E03">
        <w:rPr>
          <w:i/>
          <w:iCs/>
          <w:color w:val="000000"/>
        </w:rPr>
        <w:t xml:space="preserve"> </w:t>
      </w:r>
      <w:r w:rsidR="00223E03">
        <w:rPr>
          <w:color w:val="000000"/>
        </w:rPr>
        <w:t xml:space="preserve">attitudes to crime </w:t>
      </w:r>
      <w:r w:rsidR="00CB3173">
        <w:rPr>
          <w:color w:val="000000"/>
        </w:rPr>
        <w:t>and punishment</w:t>
      </w:r>
      <w:r w:rsidR="00EB12AA">
        <w:rPr>
          <w:color w:val="000000"/>
        </w:rPr>
        <w:t xml:space="preserve">, moving as it does between </w:t>
      </w:r>
      <w:r w:rsidR="001D33B6">
        <w:rPr>
          <w:color w:val="000000"/>
        </w:rPr>
        <w:t xml:space="preserve">the </w:t>
      </w:r>
      <w:r w:rsidR="00B246CE">
        <w:rPr>
          <w:color w:val="000000"/>
        </w:rPr>
        <w:t xml:space="preserve">legal </w:t>
      </w:r>
      <w:r w:rsidR="001D33B6">
        <w:rPr>
          <w:color w:val="000000"/>
        </w:rPr>
        <w:t xml:space="preserve">and the </w:t>
      </w:r>
      <w:r w:rsidR="00B246CE">
        <w:rPr>
          <w:color w:val="000000"/>
        </w:rPr>
        <w:t xml:space="preserve">moral, </w:t>
      </w:r>
      <w:r w:rsidR="001D33B6">
        <w:rPr>
          <w:color w:val="000000"/>
        </w:rPr>
        <w:t xml:space="preserve">the </w:t>
      </w:r>
      <w:r w:rsidR="00B246CE">
        <w:rPr>
          <w:color w:val="000000"/>
        </w:rPr>
        <w:t xml:space="preserve">collective and </w:t>
      </w:r>
      <w:r w:rsidR="001D33B6">
        <w:rPr>
          <w:color w:val="000000"/>
        </w:rPr>
        <w:t xml:space="preserve">the </w:t>
      </w:r>
      <w:r w:rsidR="00B246CE">
        <w:rPr>
          <w:color w:val="000000"/>
        </w:rPr>
        <w:t xml:space="preserve">individual, </w:t>
      </w:r>
      <w:r w:rsidR="001D33B6">
        <w:rPr>
          <w:color w:val="000000"/>
        </w:rPr>
        <w:t xml:space="preserve">the </w:t>
      </w:r>
      <w:r w:rsidR="00B246CE">
        <w:rPr>
          <w:color w:val="000000"/>
        </w:rPr>
        <w:t xml:space="preserve">normal and </w:t>
      </w:r>
      <w:r w:rsidR="001D33B6">
        <w:rPr>
          <w:color w:val="000000"/>
        </w:rPr>
        <w:t xml:space="preserve">the </w:t>
      </w:r>
      <w:r w:rsidR="00B246CE">
        <w:rPr>
          <w:color w:val="000000"/>
        </w:rPr>
        <w:t xml:space="preserve">monstrous, </w:t>
      </w:r>
      <w:r w:rsidR="001D33B6">
        <w:rPr>
          <w:color w:val="000000"/>
        </w:rPr>
        <w:t xml:space="preserve">the </w:t>
      </w:r>
      <w:r w:rsidR="00B246CE">
        <w:rPr>
          <w:color w:val="000000"/>
        </w:rPr>
        <w:t xml:space="preserve">internal and </w:t>
      </w:r>
      <w:r w:rsidR="001D33B6">
        <w:rPr>
          <w:color w:val="000000"/>
        </w:rPr>
        <w:t xml:space="preserve">the </w:t>
      </w:r>
      <w:r w:rsidR="00B246CE">
        <w:rPr>
          <w:color w:val="000000"/>
        </w:rPr>
        <w:t>external</w:t>
      </w:r>
      <w:r w:rsidR="00F41866">
        <w:rPr>
          <w:color w:val="000000"/>
        </w:rPr>
        <w:t>?</w:t>
      </w:r>
    </w:p>
    <w:p w14:paraId="6C9B7383" w14:textId="22AB5204" w:rsidR="006A5758" w:rsidRDefault="006A5758" w:rsidP="00D02A78">
      <w:pPr>
        <w:rPr>
          <w:color w:val="000000"/>
        </w:rPr>
      </w:pPr>
    </w:p>
    <w:p w14:paraId="50BD5686" w14:textId="7FC44408" w:rsidR="00DC0A09" w:rsidRPr="000C6CFE" w:rsidRDefault="00AB202F" w:rsidP="00D02A78">
      <w:pPr>
        <w:rPr>
          <w:b/>
          <w:bCs/>
          <w:color w:val="000000"/>
        </w:rPr>
      </w:pPr>
      <w:r w:rsidRPr="000C6CFE">
        <w:rPr>
          <w:b/>
          <w:bCs/>
          <w:color w:val="000000"/>
        </w:rPr>
        <w:t>Primary reading</w:t>
      </w:r>
    </w:p>
    <w:p w14:paraId="2772E2D7" w14:textId="5FF428D9" w:rsidR="00AB202F" w:rsidRDefault="00AB202F" w:rsidP="000C6CFE">
      <w:pPr>
        <w:ind w:left="720" w:hanging="720"/>
        <w:rPr>
          <w:i/>
          <w:iCs/>
          <w:color w:val="000000"/>
          <w:lang w:val="fr-FR"/>
        </w:rPr>
      </w:pPr>
      <w:r w:rsidRPr="00CB1D8C">
        <w:rPr>
          <w:color w:val="000000"/>
        </w:rPr>
        <w:t>CORNEILLE, Pierre</w:t>
      </w:r>
      <w:r w:rsidR="009E4EA0" w:rsidRPr="00CB1D8C">
        <w:rPr>
          <w:color w:val="000000"/>
        </w:rPr>
        <w:t>.</w:t>
      </w:r>
      <w:r w:rsidRPr="00CB1D8C">
        <w:rPr>
          <w:color w:val="000000"/>
        </w:rPr>
        <w:t xml:space="preserve"> </w:t>
      </w:r>
      <w:r w:rsidR="009E4EA0" w:rsidRPr="00CB1D8C">
        <w:rPr>
          <w:i/>
          <w:iCs/>
          <w:color w:val="000000"/>
        </w:rPr>
        <w:t xml:space="preserve">Oeuvres </w:t>
      </w:r>
      <w:proofErr w:type="spellStart"/>
      <w:r w:rsidR="009E4EA0" w:rsidRPr="00CB1D8C">
        <w:rPr>
          <w:i/>
          <w:iCs/>
          <w:color w:val="000000"/>
        </w:rPr>
        <w:t>complètes</w:t>
      </w:r>
      <w:proofErr w:type="spellEnd"/>
      <w:r w:rsidR="009E4EA0" w:rsidRPr="00CB1D8C">
        <w:rPr>
          <w:color w:val="000000"/>
        </w:rPr>
        <w:t xml:space="preserve">, ed. by Georges </w:t>
      </w:r>
      <w:proofErr w:type="spellStart"/>
      <w:r w:rsidR="009E4EA0" w:rsidRPr="00CB1D8C">
        <w:rPr>
          <w:color w:val="000000"/>
        </w:rPr>
        <w:t>Couton</w:t>
      </w:r>
      <w:proofErr w:type="spellEnd"/>
      <w:r w:rsidR="00052942" w:rsidRPr="00CB1D8C">
        <w:rPr>
          <w:color w:val="000000"/>
        </w:rPr>
        <w:t xml:space="preserve">, </w:t>
      </w:r>
      <w:r w:rsidR="00FA2AD1" w:rsidRPr="00CB1D8C">
        <w:rPr>
          <w:color w:val="000000"/>
        </w:rPr>
        <w:t xml:space="preserve">3 vols, </w:t>
      </w:r>
      <w:r w:rsidR="00052942" w:rsidRPr="00CB1D8C">
        <w:rPr>
          <w:color w:val="000000"/>
        </w:rPr>
        <w:t>Paris: Gallimard</w:t>
      </w:r>
      <w:r w:rsidR="00FA2AD1" w:rsidRPr="00CB1D8C">
        <w:rPr>
          <w:color w:val="000000"/>
        </w:rPr>
        <w:t xml:space="preserve"> (1980-7)</w:t>
      </w:r>
      <w:r w:rsidR="000C6CFE" w:rsidRPr="00CB1D8C">
        <w:rPr>
          <w:color w:val="000000"/>
        </w:rPr>
        <w:t xml:space="preserve">. </w:t>
      </w:r>
      <w:r w:rsidR="000C6CFE">
        <w:rPr>
          <w:color w:val="000000"/>
          <w:lang w:val="fr-FR"/>
        </w:rPr>
        <w:t xml:space="preserve">Volume 1 </w:t>
      </w:r>
      <w:proofErr w:type="spellStart"/>
      <w:r w:rsidR="000C6CFE">
        <w:rPr>
          <w:color w:val="000000"/>
          <w:lang w:val="fr-FR"/>
        </w:rPr>
        <w:t>contains</w:t>
      </w:r>
      <w:proofErr w:type="spellEnd"/>
      <w:r w:rsidR="000C6CFE">
        <w:rPr>
          <w:color w:val="000000"/>
          <w:lang w:val="fr-FR"/>
        </w:rPr>
        <w:t xml:space="preserve"> </w:t>
      </w:r>
      <w:r w:rsidR="000C6CFE" w:rsidRPr="000C6CFE">
        <w:rPr>
          <w:i/>
          <w:iCs/>
          <w:color w:val="000000"/>
          <w:lang w:val="fr-FR"/>
        </w:rPr>
        <w:t xml:space="preserve">Clitandre </w:t>
      </w:r>
      <w:r w:rsidR="000C6CFE">
        <w:rPr>
          <w:color w:val="000000"/>
          <w:lang w:val="fr-FR"/>
        </w:rPr>
        <w:t xml:space="preserve">and </w:t>
      </w:r>
      <w:r w:rsidR="000C6CFE" w:rsidRPr="000C6CFE">
        <w:rPr>
          <w:i/>
          <w:iCs/>
          <w:color w:val="000000"/>
          <w:lang w:val="fr-FR"/>
        </w:rPr>
        <w:t>L’Illusion comique</w:t>
      </w:r>
    </w:p>
    <w:p w14:paraId="34CFED31" w14:textId="723262F5" w:rsidR="001F2371" w:rsidRDefault="00E61A22" w:rsidP="000C6CFE">
      <w:pPr>
        <w:ind w:left="720" w:hanging="720"/>
        <w:rPr>
          <w:color w:val="000000"/>
        </w:rPr>
      </w:pPr>
      <w:r>
        <w:rPr>
          <w:color w:val="000000"/>
          <w:lang w:val="fr-FR"/>
        </w:rPr>
        <w:t xml:space="preserve">ROSSET, François de. </w:t>
      </w:r>
      <w:r w:rsidRPr="005A4BE4">
        <w:rPr>
          <w:i/>
          <w:iCs/>
          <w:color w:val="000000"/>
          <w:lang w:val="fr-FR"/>
        </w:rPr>
        <w:t xml:space="preserve">Les Histoires mémorables </w:t>
      </w:r>
      <w:r w:rsidR="00652DB9" w:rsidRPr="005A4BE4">
        <w:rPr>
          <w:i/>
          <w:iCs/>
          <w:color w:val="000000"/>
          <w:lang w:val="fr-FR"/>
        </w:rPr>
        <w:t xml:space="preserve">et tragiques de ce temps </w:t>
      </w:r>
      <w:r w:rsidR="00652DB9">
        <w:rPr>
          <w:color w:val="000000"/>
          <w:lang w:val="fr-FR"/>
        </w:rPr>
        <w:t xml:space="preserve">(1619), </w:t>
      </w:r>
      <w:proofErr w:type="spellStart"/>
      <w:r w:rsidR="00652DB9">
        <w:rPr>
          <w:color w:val="000000"/>
          <w:lang w:val="fr-FR"/>
        </w:rPr>
        <w:t>ed</w:t>
      </w:r>
      <w:proofErr w:type="spellEnd"/>
      <w:r w:rsidR="00652DB9">
        <w:rPr>
          <w:color w:val="000000"/>
          <w:lang w:val="fr-FR"/>
        </w:rPr>
        <w:t xml:space="preserve">. by Anne de </w:t>
      </w:r>
      <w:proofErr w:type="spellStart"/>
      <w:r w:rsidR="00652DB9">
        <w:rPr>
          <w:color w:val="000000"/>
          <w:lang w:val="fr-FR"/>
        </w:rPr>
        <w:t>Vaucher</w:t>
      </w:r>
      <w:proofErr w:type="spellEnd"/>
      <w:r w:rsidR="00652DB9">
        <w:rPr>
          <w:color w:val="000000"/>
          <w:lang w:val="fr-FR"/>
        </w:rPr>
        <w:t xml:space="preserve"> </w:t>
      </w:r>
      <w:proofErr w:type="spellStart"/>
      <w:r w:rsidR="00652DB9">
        <w:rPr>
          <w:color w:val="000000"/>
          <w:lang w:val="fr-FR"/>
        </w:rPr>
        <w:t>Gravili</w:t>
      </w:r>
      <w:proofErr w:type="spellEnd"/>
      <w:r w:rsidR="00652DB9">
        <w:rPr>
          <w:color w:val="000000"/>
          <w:lang w:val="fr-FR"/>
        </w:rPr>
        <w:t>, Paris: Livre de Poche (1994)</w:t>
      </w:r>
      <w:r w:rsidR="005A4BE4">
        <w:rPr>
          <w:color w:val="000000"/>
          <w:lang w:val="fr-FR"/>
        </w:rPr>
        <w:t xml:space="preserve">. </w:t>
      </w:r>
      <w:r w:rsidR="005A4BE4" w:rsidRPr="005F188A">
        <w:rPr>
          <w:color w:val="000000"/>
        </w:rPr>
        <w:t xml:space="preserve">Focus on </w:t>
      </w:r>
      <w:proofErr w:type="spellStart"/>
      <w:r w:rsidR="005A4BE4" w:rsidRPr="005F188A">
        <w:rPr>
          <w:i/>
          <w:iCs/>
          <w:color w:val="000000"/>
        </w:rPr>
        <w:t>histoires</w:t>
      </w:r>
      <w:proofErr w:type="spellEnd"/>
      <w:r w:rsidR="005A4BE4" w:rsidRPr="005F188A">
        <w:rPr>
          <w:i/>
          <w:iCs/>
          <w:color w:val="000000"/>
        </w:rPr>
        <w:t xml:space="preserve"> </w:t>
      </w:r>
      <w:r w:rsidR="005A4BE4" w:rsidRPr="005F188A">
        <w:rPr>
          <w:color w:val="000000"/>
        </w:rPr>
        <w:t xml:space="preserve">3 </w:t>
      </w:r>
      <w:r w:rsidR="0058189A" w:rsidRPr="005F188A">
        <w:rPr>
          <w:color w:val="000000"/>
        </w:rPr>
        <w:t>(on sorcery), 5 (on blasphemy</w:t>
      </w:r>
      <w:r w:rsidR="00EE1049" w:rsidRPr="005F188A">
        <w:rPr>
          <w:color w:val="000000"/>
        </w:rPr>
        <w:t xml:space="preserve"> and atheism), </w:t>
      </w:r>
      <w:r w:rsidR="005F188A" w:rsidRPr="005F188A">
        <w:rPr>
          <w:color w:val="000000"/>
        </w:rPr>
        <w:t>7 (o</w:t>
      </w:r>
      <w:r w:rsidR="005F188A">
        <w:rPr>
          <w:color w:val="000000"/>
        </w:rPr>
        <w:t>n incest)</w:t>
      </w:r>
    </w:p>
    <w:p w14:paraId="120B4466" w14:textId="554BA60A" w:rsidR="005F188A" w:rsidRDefault="005F188A" w:rsidP="000C6CFE">
      <w:pPr>
        <w:ind w:left="720" w:hanging="720"/>
        <w:rPr>
          <w:color w:val="000000"/>
        </w:rPr>
      </w:pPr>
    </w:p>
    <w:p w14:paraId="522DB52F" w14:textId="2E283289" w:rsidR="005F188A" w:rsidRPr="005F188A" w:rsidRDefault="005F188A" w:rsidP="000C6CFE">
      <w:pPr>
        <w:ind w:left="720" w:hanging="720"/>
        <w:rPr>
          <w:b/>
          <w:bCs/>
          <w:color w:val="000000"/>
        </w:rPr>
      </w:pPr>
      <w:r w:rsidRPr="005F188A">
        <w:rPr>
          <w:b/>
          <w:bCs/>
          <w:color w:val="000000"/>
        </w:rPr>
        <w:t>Secondary reading</w:t>
      </w:r>
    </w:p>
    <w:p w14:paraId="0715409C" w14:textId="265A279C" w:rsidR="008A62DE" w:rsidRDefault="005F188A" w:rsidP="00D02A78">
      <w:pPr>
        <w:rPr>
          <w:color w:val="000000"/>
        </w:rPr>
      </w:pPr>
      <w:r>
        <w:rPr>
          <w:color w:val="000000"/>
        </w:rPr>
        <w:t>General:</w:t>
      </w:r>
    </w:p>
    <w:p w14:paraId="5722297E" w14:textId="5AD18B72" w:rsidR="00ED52C9" w:rsidRPr="007619DA" w:rsidRDefault="00ED52C9" w:rsidP="003966FA">
      <w:pPr>
        <w:ind w:left="480" w:hanging="480"/>
        <w:rPr>
          <w:lang w:val="fr-FR"/>
        </w:rPr>
      </w:pPr>
      <w:r w:rsidRPr="00CB1D8C">
        <w:t xml:space="preserve">FOUCAULT, Michel. </w:t>
      </w:r>
      <w:r w:rsidR="007619DA" w:rsidRPr="0097773F">
        <w:rPr>
          <w:i/>
          <w:iCs/>
          <w:lang w:val="fr-FR"/>
        </w:rPr>
        <w:t>Surveiller et punir. Naissance de la prison</w:t>
      </w:r>
      <w:r w:rsidR="0097773F">
        <w:rPr>
          <w:lang w:val="fr-FR"/>
        </w:rPr>
        <w:t>, Paris: Gallimard (1975).</w:t>
      </w:r>
    </w:p>
    <w:p w14:paraId="4B5BC269" w14:textId="0F3FEC96" w:rsidR="003966FA" w:rsidRDefault="003966FA" w:rsidP="003966FA">
      <w:pPr>
        <w:ind w:left="480" w:hanging="480"/>
      </w:pPr>
      <w:r w:rsidRPr="00CB1D8C">
        <w:t xml:space="preserve">MEERE, Michael. </w:t>
      </w:r>
      <w:r>
        <w:t xml:space="preserve">“Introduction: Staging Justice in Early Modern France.” </w:t>
      </w:r>
      <w:r>
        <w:rPr>
          <w:i/>
          <w:iCs/>
        </w:rPr>
        <w:t>Early Modern French Studies</w:t>
      </w:r>
      <w:r w:rsidR="00791FC5">
        <w:t>,</w:t>
      </w:r>
      <w:r>
        <w:t xml:space="preserve"> 42 (2020), 108–15. </w:t>
      </w:r>
      <w:hyperlink r:id="rId12" w:history="1">
        <w:r>
          <w:rPr>
            <w:rStyle w:val="Hyperlink"/>
          </w:rPr>
          <w:t>https://doi.org/10.1080/20563035.2020.1856573</w:t>
        </w:r>
      </w:hyperlink>
      <w:r>
        <w:t>.</w:t>
      </w:r>
    </w:p>
    <w:p w14:paraId="2556F23E" w14:textId="1397EDD9" w:rsidR="003966FA" w:rsidRDefault="003966FA" w:rsidP="003966FA">
      <w:pPr>
        <w:ind w:left="480" w:hanging="480"/>
      </w:pPr>
    </w:p>
    <w:p w14:paraId="468C6696" w14:textId="1BDC12AD" w:rsidR="003966FA" w:rsidRDefault="003966FA" w:rsidP="003966FA">
      <w:pPr>
        <w:ind w:left="480" w:hanging="480"/>
      </w:pPr>
      <w:r>
        <w:t>On Corneille:</w:t>
      </w:r>
    </w:p>
    <w:p w14:paraId="18914CB5" w14:textId="30D88093" w:rsidR="008A41C0" w:rsidRDefault="008A41C0" w:rsidP="001D1C70">
      <w:pPr>
        <w:ind w:left="480" w:hanging="480"/>
      </w:pPr>
      <w:r>
        <w:t>CLARKE, Da</w:t>
      </w:r>
      <w:r w:rsidR="002B7FB5">
        <w:t xml:space="preserve">vid. </w:t>
      </w:r>
      <w:r w:rsidR="002B7FB5" w:rsidRPr="00D21017">
        <w:rPr>
          <w:i/>
          <w:iCs/>
        </w:rPr>
        <w:t>Pierre Corneille: Poetics and Political Drama Under Louis XIII</w:t>
      </w:r>
      <w:r w:rsidR="009F07CC">
        <w:t xml:space="preserve">, Cambridge: Cambridge University Press (1992). See especially part </w:t>
      </w:r>
      <w:r w:rsidR="00D21017">
        <w:t>I</w:t>
      </w:r>
      <w:r w:rsidR="009F07CC">
        <w:t>II (‘Tradition and Originality)</w:t>
      </w:r>
      <w:r w:rsidR="00D13970">
        <w:t>.</w:t>
      </w:r>
    </w:p>
    <w:p w14:paraId="271497A1" w14:textId="0085A91D" w:rsidR="001D1C70" w:rsidRDefault="001D1C70" w:rsidP="001D1C70">
      <w:pPr>
        <w:ind w:left="480" w:hanging="480"/>
      </w:pPr>
      <w:r>
        <w:t xml:space="preserve">HARRIS, Joseph. “Death Sentences: Corneille’s Prison Monologues.” </w:t>
      </w:r>
      <w:r>
        <w:rPr>
          <w:i/>
          <w:iCs/>
        </w:rPr>
        <w:t>Early Modern French Studies</w:t>
      </w:r>
      <w:r>
        <w:t xml:space="preserve"> 42, (2020)</w:t>
      </w:r>
      <w:r w:rsidR="00D13970">
        <w:t>,</w:t>
      </w:r>
      <w:r>
        <w:t xml:space="preserve"> 145–59. </w:t>
      </w:r>
      <w:hyperlink r:id="rId13" w:history="1">
        <w:r>
          <w:rPr>
            <w:rStyle w:val="Hyperlink"/>
          </w:rPr>
          <w:t>https://doi.org/10.1080/20563035.2020.1856574</w:t>
        </w:r>
      </w:hyperlink>
      <w:r>
        <w:t>.</w:t>
      </w:r>
    </w:p>
    <w:p w14:paraId="08E5085A" w14:textId="0C5AE1C9" w:rsidR="00953382" w:rsidRDefault="00953382" w:rsidP="00EF3CCA">
      <w:pPr>
        <w:ind w:left="480" w:hanging="480"/>
      </w:pPr>
      <w:r>
        <w:t xml:space="preserve">HAWCROFT, Michael. “Corneille’s </w:t>
      </w:r>
      <w:proofErr w:type="spellStart"/>
      <w:r w:rsidRPr="00953382">
        <w:rPr>
          <w:i/>
          <w:iCs/>
        </w:rPr>
        <w:t>Clitandre</w:t>
      </w:r>
      <w:proofErr w:type="spellEnd"/>
      <w:r>
        <w:t xml:space="preserve"> and the Theatrical Illusion.” </w:t>
      </w:r>
      <w:r w:rsidRPr="00D13970">
        <w:rPr>
          <w:i/>
          <w:iCs/>
        </w:rPr>
        <w:t>French Studies</w:t>
      </w:r>
      <w:r>
        <w:t xml:space="preserve">, 47 (1993), </w:t>
      </w:r>
      <w:r w:rsidR="00302F36">
        <w:t>142–55</w:t>
      </w:r>
      <w:r w:rsidR="00192A95">
        <w:t xml:space="preserve">. </w:t>
      </w:r>
      <w:r w:rsidR="00192A95" w:rsidRPr="00CB1D8C">
        <w:rPr>
          <w:color w:val="FF0000"/>
        </w:rPr>
        <w:t>Online on SOLO CATALOGUE</w:t>
      </w:r>
      <w:r w:rsidR="00302F36">
        <w:t xml:space="preserve"> </w:t>
      </w:r>
    </w:p>
    <w:p w14:paraId="4BF3B45C" w14:textId="59231E39" w:rsidR="00EF3CCA" w:rsidRDefault="00591080" w:rsidP="00EF3CCA">
      <w:pPr>
        <w:ind w:left="480" w:hanging="480"/>
        <w:rPr>
          <w:lang w:val="fr-FR"/>
        </w:rPr>
      </w:pPr>
      <w:r>
        <w:t xml:space="preserve">RUBIN, David Lee. “The Hierarchy of Illusions and </w:t>
      </w:r>
      <w:r w:rsidR="00513B19">
        <w:t xml:space="preserve">the Structure of </w:t>
      </w:r>
      <w:proofErr w:type="spellStart"/>
      <w:r w:rsidR="00513B19" w:rsidRPr="00513B19">
        <w:rPr>
          <w:i/>
          <w:iCs/>
        </w:rPr>
        <w:t>L’Illusion</w:t>
      </w:r>
      <w:proofErr w:type="spellEnd"/>
      <w:r w:rsidR="00513B19" w:rsidRPr="00513B19">
        <w:rPr>
          <w:i/>
          <w:iCs/>
        </w:rPr>
        <w:t xml:space="preserve"> Comique</w:t>
      </w:r>
      <w:r w:rsidR="00513B19">
        <w:t xml:space="preserve">.” </w:t>
      </w:r>
      <w:r w:rsidR="00513B19" w:rsidRPr="00EF3CCA">
        <w:rPr>
          <w:lang w:val="fr-FR"/>
        </w:rPr>
        <w:t xml:space="preserve">In </w:t>
      </w:r>
      <w:r w:rsidR="00EF3CCA" w:rsidRPr="00EF3CCA">
        <w:rPr>
          <w:i/>
          <w:iCs/>
          <w:lang w:val="fr-FR"/>
        </w:rPr>
        <w:t xml:space="preserve">La Cohérence intérieure: études sur la littérature française du XVIIe siècle, présentées en hommage à </w:t>
      </w:r>
      <w:proofErr w:type="spellStart"/>
      <w:r w:rsidR="00EF3CCA" w:rsidRPr="00EF3CCA">
        <w:rPr>
          <w:i/>
          <w:iCs/>
          <w:lang w:val="fr-FR"/>
        </w:rPr>
        <w:t>Judd</w:t>
      </w:r>
      <w:proofErr w:type="spellEnd"/>
      <w:r w:rsidR="00EF3CCA" w:rsidRPr="00EF3CCA">
        <w:rPr>
          <w:i/>
          <w:iCs/>
          <w:lang w:val="fr-FR"/>
        </w:rPr>
        <w:t xml:space="preserve"> D. Hubert</w:t>
      </w:r>
      <w:r w:rsidR="00EF3CCA">
        <w:rPr>
          <w:lang w:val="fr-FR"/>
        </w:rPr>
        <w:t xml:space="preserve">, </w:t>
      </w:r>
      <w:proofErr w:type="spellStart"/>
      <w:r w:rsidR="00EF3CCA">
        <w:rPr>
          <w:lang w:val="fr-FR"/>
        </w:rPr>
        <w:t>ed</w:t>
      </w:r>
      <w:proofErr w:type="spellEnd"/>
      <w:r w:rsidR="00EF3CCA">
        <w:rPr>
          <w:lang w:val="fr-FR"/>
        </w:rPr>
        <w:t xml:space="preserve">. by </w:t>
      </w:r>
      <w:r w:rsidR="00D34435">
        <w:rPr>
          <w:lang w:val="fr-FR"/>
        </w:rPr>
        <w:t xml:space="preserve">Jacqueline van </w:t>
      </w:r>
      <w:proofErr w:type="spellStart"/>
      <w:r w:rsidR="00D34435">
        <w:rPr>
          <w:lang w:val="fr-FR"/>
        </w:rPr>
        <w:t>Baelen</w:t>
      </w:r>
      <w:proofErr w:type="spellEnd"/>
      <w:r w:rsidR="00D34435">
        <w:rPr>
          <w:lang w:val="fr-FR"/>
        </w:rPr>
        <w:t xml:space="preserve"> and David Lee Rubin, </w:t>
      </w:r>
      <w:r w:rsidR="00CA284E">
        <w:rPr>
          <w:lang w:val="fr-FR"/>
        </w:rPr>
        <w:t>Paris: J. M. Place (1977)</w:t>
      </w:r>
      <w:r w:rsidR="00FB1CF8">
        <w:rPr>
          <w:lang w:val="fr-FR"/>
        </w:rPr>
        <w:t>,</w:t>
      </w:r>
      <w:r w:rsidR="00CA284E">
        <w:rPr>
          <w:lang w:val="fr-FR"/>
        </w:rPr>
        <w:t xml:space="preserve"> 75–9</w:t>
      </w:r>
      <w:r w:rsidR="00CF17ED">
        <w:rPr>
          <w:lang w:val="fr-FR"/>
        </w:rPr>
        <w:t>4</w:t>
      </w:r>
      <w:r w:rsidR="00CA284E">
        <w:rPr>
          <w:lang w:val="fr-FR"/>
        </w:rPr>
        <w:t xml:space="preserve">. </w:t>
      </w:r>
    </w:p>
    <w:p w14:paraId="119F9ED0" w14:textId="339C4770" w:rsidR="00A07734" w:rsidRDefault="00A07734" w:rsidP="00EF3CCA">
      <w:pPr>
        <w:ind w:left="480" w:hanging="480"/>
        <w:rPr>
          <w:lang w:val="fr-FR"/>
        </w:rPr>
      </w:pPr>
    </w:p>
    <w:p w14:paraId="0D6D5E2B" w14:textId="5D0BB161" w:rsidR="00A07734" w:rsidRPr="00A07734" w:rsidRDefault="00A07734" w:rsidP="00EF3CCA">
      <w:pPr>
        <w:ind w:left="480" w:hanging="480"/>
      </w:pPr>
      <w:r w:rsidRPr="00A07734">
        <w:t>On Rosset:</w:t>
      </w:r>
    </w:p>
    <w:p w14:paraId="468DA2C3" w14:textId="11A0AA19" w:rsidR="00FE178B" w:rsidRDefault="00FE178B" w:rsidP="00EF3CCA">
      <w:pPr>
        <w:ind w:left="480" w:hanging="480"/>
      </w:pPr>
      <w:r>
        <w:t>HORSLEY, Adam.</w:t>
      </w:r>
      <w:r w:rsidR="00EA442B">
        <w:t xml:space="preserve"> “Remarks on Subversive Performance at the Trial of Giulio Cesare Vanini (1618-19</w:t>
      </w:r>
      <w:r w:rsidR="009F036F">
        <w:t xml:space="preserve">).” In </w:t>
      </w:r>
      <w:r w:rsidR="009F036F" w:rsidRPr="001C042C">
        <w:rPr>
          <w:i/>
          <w:iCs/>
        </w:rPr>
        <w:t>The Modern Language Review</w:t>
      </w:r>
      <w:r w:rsidR="009F036F">
        <w:t xml:space="preserve">, 110 (2015), </w:t>
      </w:r>
      <w:r w:rsidR="001C042C">
        <w:t>85</w:t>
      </w:r>
      <w:r w:rsidR="00FD12F8">
        <w:t>–</w:t>
      </w:r>
      <w:r w:rsidR="001C042C">
        <w:t>103.</w:t>
      </w:r>
      <w:r>
        <w:t xml:space="preserve"> </w:t>
      </w:r>
      <w:r w:rsidR="001C042C">
        <w:t xml:space="preserve">Contextualises Rosset’s third </w:t>
      </w:r>
      <w:proofErr w:type="spellStart"/>
      <w:r w:rsidR="001C042C" w:rsidRPr="001C042C">
        <w:rPr>
          <w:i/>
          <w:iCs/>
        </w:rPr>
        <w:t>histoire</w:t>
      </w:r>
      <w:proofErr w:type="spellEnd"/>
      <w:r w:rsidR="001C042C">
        <w:t xml:space="preserve">. </w:t>
      </w:r>
      <w:r w:rsidR="0097773F" w:rsidRPr="00CB1D8C">
        <w:rPr>
          <w:color w:val="FF0000"/>
        </w:rPr>
        <w:t>Online on SOLO CATALOGUE</w:t>
      </w:r>
    </w:p>
    <w:p w14:paraId="381E2E2D" w14:textId="76603EF5" w:rsidR="00662551" w:rsidRPr="0097773F" w:rsidRDefault="00662551" w:rsidP="00EF3CCA">
      <w:pPr>
        <w:ind w:left="480" w:hanging="480"/>
        <w:rPr>
          <w:lang w:val="fr-FR"/>
        </w:rPr>
      </w:pPr>
      <w:r w:rsidRPr="008C6CAF">
        <w:t>MAUS DE ROLLEY, Thibaut.</w:t>
      </w:r>
      <w:r w:rsidR="009F2DF2" w:rsidRPr="008C6CAF">
        <w:t xml:space="preserve"> </w:t>
      </w:r>
      <w:r w:rsidR="007F52FD">
        <w:t xml:space="preserve">“The English Afterlife of a French Magician.” In </w:t>
      </w:r>
      <w:r w:rsidR="007F52FD" w:rsidRPr="007F52FD">
        <w:rPr>
          <w:i/>
          <w:iCs/>
        </w:rPr>
        <w:t>Seventeenth-Century Fiction: Text and Transmission</w:t>
      </w:r>
      <w:r w:rsidR="007F52FD">
        <w:t xml:space="preserve">, ed. by Jacqueline Glomski and Isabelle Moreau, Oxford: Oxford University Press (2016), 34–48. </w:t>
      </w:r>
      <w:r w:rsidR="007F52FD" w:rsidRPr="0097773F">
        <w:rPr>
          <w:lang w:val="fr-FR"/>
        </w:rPr>
        <w:t xml:space="preserve">Contextualises </w:t>
      </w:r>
      <w:proofErr w:type="spellStart"/>
      <w:r w:rsidR="007F52FD" w:rsidRPr="0097773F">
        <w:rPr>
          <w:lang w:val="fr-FR"/>
        </w:rPr>
        <w:t>Rosset’s</w:t>
      </w:r>
      <w:proofErr w:type="spellEnd"/>
      <w:r w:rsidR="007F52FD" w:rsidRPr="0097773F">
        <w:rPr>
          <w:lang w:val="fr-FR"/>
        </w:rPr>
        <w:t xml:space="preserve"> </w:t>
      </w:r>
      <w:proofErr w:type="spellStart"/>
      <w:r w:rsidR="007F52FD" w:rsidRPr="0097773F">
        <w:rPr>
          <w:lang w:val="fr-FR"/>
        </w:rPr>
        <w:t>fifth</w:t>
      </w:r>
      <w:proofErr w:type="spellEnd"/>
      <w:r w:rsidR="007F52FD" w:rsidRPr="0097773F">
        <w:rPr>
          <w:lang w:val="fr-FR"/>
        </w:rPr>
        <w:t xml:space="preserve"> </w:t>
      </w:r>
      <w:r w:rsidR="007F52FD" w:rsidRPr="0097773F">
        <w:rPr>
          <w:i/>
          <w:iCs/>
          <w:lang w:val="fr-FR"/>
        </w:rPr>
        <w:t>histoire</w:t>
      </w:r>
      <w:r w:rsidR="007F52FD" w:rsidRPr="0097773F">
        <w:rPr>
          <w:lang w:val="fr-FR"/>
        </w:rPr>
        <w:t>.</w:t>
      </w:r>
      <w:r w:rsidR="0097773F" w:rsidRPr="0097773F">
        <w:rPr>
          <w:color w:val="FF0000"/>
          <w:lang w:val="fr-FR"/>
        </w:rPr>
        <w:t xml:space="preserve"> </w:t>
      </w:r>
      <w:r w:rsidR="0097773F" w:rsidRPr="00A72F08">
        <w:rPr>
          <w:color w:val="FF0000"/>
          <w:lang w:val="fr-FR"/>
        </w:rPr>
        <w:t>Online on SOLO CATALOGUE</w:t>
      </w:r>
    </w:p>
    <w:p w14:paraId="24A0B2C7" w14:textId="1B54F214" w:rsidR="00A07734" w:rsidRPr="00CB1D8C" w:rsidRDefault="00A07734" w:rsidP="00EF3CCA">
      <w:pPr>
        <w:ind w:left="480" w:hanging="480"/>
        <w:rPr>
          <w:lang w:val="fr-FR"/>
        </w:rPr>
      </w:pPr>
      <w:r w:rsidRPr="0097773F">
        <w:rPr>
          <w:lang w:val="fr-FR"/>
        </w:rPr>
        <w:t xml:space="preserve">PATTERSON, Jonathan. </w:t>
      </w:r>
      <w:proofErr w:type="spellStart"/>
      <w:r w:rsidRPr="00CB1D8C">
        <w:rPr>
          <w:i/>
          <w:iCs/>
          <w:lang w:val="fr-FR"/>
        </w:rPr>
        <w:t>Villainy</w:t>
      </w:r>
      <w:proofErr w:type="spellEnd"/>
      <w:r w:rsidRPr="00CB1D8C">
        <w:rPr>
          <w:i/>
          <w:iCs/>
          <w:lang w:val="fr-FR"/>
        </w:rPr>
        <w:t xml:space="preserve"> in France (1463-1610)</w:t>
      </w:r>
      <w:r w:rsidRPr="00CB1D8C">
        <w:rPr>
          <w:lang w:val="fr-FR"/>
        </w:rPr>
        <w:t xml:space="preserve">, </w:t>
      </w:r>
      <w:proofErr w:type="spellStart"/>
      <w:r w:rsidRPr="00CB1D8C">
        <w:rPr>
          <w:lang w:val="fr-FR"/>
        </w:rPr>
        <w:t>chapter</w:t>
      </w:r>
      <w:proofErr w:type="spellEnd"/>
      <w:r w:rsidRPr="00CB1D8C">
        <w:rPr>
          <w:lang w:val="fr-FR"/>
        </w:rPr>
        <w:t xml:space="preserve"> 17 on </w:t>
      </w:r>
      <w:proofErr w:type="spellStart"/>
      <w:r w:rsidRPr="00CB1D8C">
        <w:rPr>
          <w:lang w:val="fr-FR"/>
        </w:rPr>
        <w:t>Rosset</w:t>
      </w:r>
      <w:r w:rsidR="001C042C" w:rsidRPr="00CB1D8C">
        <w:rPr>
          <w:lang w:val="fr-FR"/>
        </w:rPr>
        <w:t>’s</w:t>
      </w:r>
      <w:proofErr w:type="spellEnd"/>
      <w:r w:rsidR="001C042C" w:rsidRPr="00CB1D8C">
        <w:rPr>
          <w:lang w:val="fr-FR"/>
        </w:rPr>
        <w:t xml:space="preserve"> </w:t>
      </w:r>
      <w:proofErr w:type="spellStart"/>
      <w:r w:rsidR="001C042C" w:rsidRPr="00CB1D8C">
        <w:rPr>
          <w:lang w:val="fr-FR"/>
        </w:rPr>
        <w:t>seventh</w:t>
      </w:r>
      <w:proofErr w:type="spellEnd"/>
      <w:r w:rsidR="001C042C" w:rsidRPr="00CB1D8C">
        <w:rPr>
          <w:lang w:val="fr-FR"/>
        </w:rPr>
        <w:t xml:space="preserve"> </w:t>
      </w:r>
      <w:r w:rsidR="001C042C" w:rsidRPr="00CB1D8C">
        <w:rPr>
          <w:i/>
          <w:iCs/>
          <w:lang w:val="fr-FR"/>
        </w:rPr>
        <w:t>histoire</w:t>
      </w:r>
      <w:r w:rsidRPr="00CB1D8C">
        <w:rPr>
          <w:lang w:val="fr-FR"/>
        </w:rPr>
        <w:t>.</w:t>
      </w:r>
      <w:r w:rsidR="0097773F" w:rsidRPr="0097773F">
        <w:rPr>
          <w:color w:val="FF0000"/>
          <w:lang w:val="fr-FR"/>
        </w:rPr>
        <w:t xml:space="preserve"> </w:t>
      </w:r>
      <w:r w:rsidR="0097773F" w:rsidRPr="00A72F08">
        <w:rPr>
          <w:color w:val="FF0000"/>
          <w:lang w:val="fr-FR"/>
        </w:rPr>
        <w:t>Online on SOLO CATALOGUE</w:t>
      </w:r>
    </w:p>
    <w:p w14:paraId="07F32537" w14:textId="30F0A272" w:rsidR="00EC5E28" w:rsidRPr="00EC5E28" w:rsidRDefault="00ED52C9" w:rsidP="00EC5E28">
      <w:pPr>
        <w:ind w:left="480" w:hanging="480"/>
        <w:rPr>
          <w:lang w:val="fr-FR"/>
        </w:rPr>
      </w:pPr>
      <w:r w:rsidRPr="00ED52C9">
        <w:rPr>
          <w:lang w:val="fr-FR"/>
        </w:rPr>
        <w:t xml:space="preserve">PECH, </w:t>
      </w:r>
      <w:r w:rsidR="00EC5E28" w:rsidRPr="00EC5E28">
        <w:rPr>
          <w:lang w:val="fr-FR"/>
        </w:rPr>
        <w:t xml:space="preserve">Thierry. </w:t>
      </w:r>
      <w:r w:rsidR="00EC5E28" w:rsidRPr="00EC5E28">
        <w:rPr>
          <w:i/>
          <w:iCs/>
          <w:lang w:val="fr-FR"/>
        </w:rPr>
        <w:t xml:space="preserve">Conter </w:t>
      </w:r>
      <w:r w:rsidR="00EC5E28">
        <w:rPr>
          <w:i/>
          <w:iCs/>
          <w:lang w:val="fr-FR"/>
        </w:rPr>
        <w:t>l</w:t>
      </w:r>
      <w:r w:rsidR="00EC5E28" w:rsidRPr="00EC5E28">
        <w:rPr>
          <w:i/>
          <w:iCs/>
          <w:lang w:val="fr-FR"/>
        </w:rPr>
        <w:t xml:space="preserve">e </w:t>
      </w:r>
      <w:r w:rsidR="00EC5E28">
        <w:rPr>
          <w:i/>
          <w:iCs/>
          <w:lang w:val="fr-FR"/>
        </w:rPr>
        <w:t>c</w:t>
      </w:r>
      <w:r w:rsidR="00EC5E28" w:rsidRPr="00EC5E28">
        <w:rPr>
          <w:i/>
          <w:iCs/>
          <w:lang w:val="fr-FR"/>
        </w:rPr>
        <w:t xml:space="preserve">rime: </w:t>
      </w:r>
      <w:r w:rsidR="00EC5E28">
        <w:rPr>
          <w:i/>
          <w:iCs/>
          <w:lang w:val="fr-FR"/>
        </w:rPr>
        <w:t>d</w:t>
      </w:r>
      <w:r w:rsidR="00EC5E28" w:rsidRPr="00EC5E28">
        <w:rPr>
          <w:i/>
          <w:iCs/>
          <w:lang w:val="fr-FR"/>
        </w:rPr>
        <w:t xml:space="preserve">roit et </w:t>
      </w:r>
      <w:r w:rsidR="00EC5E28">
        <w:rPr>
          <w:i/>
          <w:iCs/>
          <w:lang w:val="fr-FR"/>
        </w:rPr>
        <w:t>l</w:t>
      </w:r>
      <w:r w:rsidR="00EC5E28" w:rsidRPr="00EC5E28">
        <w:rPr>
          <w:i/>
          <w:iCs/>
          <w:lang w:val="fr-FR"/>
        </w:rPr>
        <w:t xml:space="preserve">ittérature </w:t>
      </w:r>
      <w:r w:rsidR="00EC5E28">
        <w:rPr>
          <w:i/>
          <w:iCs/>
          <w:lang w:val="fr-FR"/>
        </w:rPr>
        <w:t>s</w:t>
      </w:r>
      <w:r w:rsidR="00EC5E28" w:rsidRPr="00EC5E28">
        <w:rPr>
          <w:i/>
          <w:iCs/>
          <w:lang w:val="fr-FR"/>
        </w:rPr>
        <w:t xml:space="preserve">ous </w:t>
      </w:r>
      <w:r w:rsidR="00EC5E28">
        <w:rPr>
          <w:i/>
          <w:iCs/>
          <w:lang w:val="fr-FR"/>
        </w:rPr>
        <w:t>l</w:t>
      </w:r>
      <w:r w:rsidR="00EC5E28" w:rsidRPr="00EC5E28">
        <w:rPr>
          <w:i/>
          <w:iCs/>
          <w:lang w:val="fr-FR"/>
        </w:rPr>
        <w:t xml:space="preserve">a </w:t>
      </w:r>
      <w:r>
        <w:rPr>
          <w:i/>
          <w:iCs/>
          <w:lang w:val="fr-FR"/>
        </w:rPr>
        <w:t>C</w:t>
      </w:r>
      <w:r w:rsidR="00EC5E28" w:rsidRPr="00EC5E28">
        <w:rPr>
          <w:i/>
          <w:iCs/>
          <w:lang w:val="fr-FR"/>
        </w:rPr>
        <w:t>ontre-</w:t>
      </w:r>
      <w:r>
        <w:rPr>
          <w:i/>
          <w:iCs/>
          <w:lang w:val="fr-FR"/>
        </w:rPr>
        <w:t>R</w:t>
      </w:r>
      <w:r w:rsidR="00EC5E28" w:rsidRPr="00EC5E28">
        <w:rPr>
          <w:i/>
          <w:iCs/>
          <w:lang w:val="fr-FR"/>
        </w:rPr>
        <w:t>éform</w:t>
      </w:r>
      <w:r>
        <w:rPr>
          <w:i/>
          <w:iCs/>
          <w:lang w:val="fr-FR"/>
        </w:rPr>
        <w:t>e.</w:t>
      </w:r>
      <w:r w:rsidR="00EC5E28" w:rsidRPr="00EC5E28">
        <w:rPr>
          <w:i/>
          <w:iCs/>
          <w:lang w:val="fr-FR"/>
        </w:rPr>
        <w:t xml:space="preserve"> Les Histoires Tragiques (1559-1644)</w:t>
      </w:r>
      <w:r>
        <w:rPr>
          <w:lang w:val="fr-FR"/>
        </w:rPr>
        <w:t xml:space="preserve">, </w:t>
      </w:r>
      <w:r w:rsidR="00EC5E28" w:rsidRPr="00EC5E28">
        <w:rPr>
          <w:lang w:val="fr-FR"/>
        </w:rPr>
        <w:t>Paris: Champion</w:t>
      </w:r>
      <w:r>
        <w:rPr>
          <w:lang w:val="fr-FR"/>
        </w:rPr>
        <w:t xml:space="preserve"> (</w:t>
      </w:r>
      <w:r w:rsidR="00EC5E28" w:rsidRPr="00EC5E28">
        <w:rPr>
          <w:lang w:val="fr-FR"/>
        </w:rPr>
        <w:t>2000</w:t>
      </w:r>
      <w:r>
        <w:rPr>
          <w:lang w:val="fr-FR"/>
        </w:rPr>
        <w:t>)</w:t>
      </w:r>
      <w:r w:rsidR="00EC5E28" w:rsidRPr="00EC5E28">
        <w:rPr>
          <w:lang w:val="fr-FR"/>
        </w:rPr>
        <w:t>.</w:t>
      </w:r>
      <w:r>
        <w:rPr>
          <w:lang w:val="fr-FR"/>
        </w:rPr>
        <w:t xml:space="preserve"> Read sections on Rosset.</w:t>
      </w:r>
    </w:p>
    <w:p w14:paraId="725830AF" w14:textId="77777777" w:rsidR="00A07734" w:rsidRPr="00EC5E28" w:rsidRDefault="00A07734" w:rsidP="00EF3CCA">
      <w:pPr>
        <w:ind w:left="480" w:hanging="480"/>
        <w:rPr>
          <w:lang w:val="fr-FR"/>
        </w:rPr>
      </w:pPr>
    </w:p>
    <w:p w14:paraId="0D3FB3DE" w14:textId="5F5B1113" w:rsidR="00591080" w:rsidRPr="00EC5E28" w:rsidRDefault="00591080" w:rsidP="001D1C70">
      <w:pPr>
        <w:ind w:left="480" w:hanging="480"/>
        <w:rPr>
          <w:lang w:val="fr-FR"/>
        </w:rPr>
      </w:pPr>
    </w:p>
    <w:p w14:paraId="64C528E6" w14:textId="77777777" w:rsidR="003966FA" w:rsidRPr="00EC5E28" w:rsidRDefault="003966FA" w:rsidP="003966FA">
      <w:pPr>
        <w:ind w:left="480" w:hanging="480"/>
        <w:rPr>
          <w:lang w:val="fr-FR"/>
        </w:rPr>
      </w:pPr>
    </w:p>
    <w:p w14:paraId="53907668" w14:textId="77777777" w:rsidR="008A62DE" w:rsidRPr="00EC5E28" w:rsidRDefault="008A62DE" w:rsidP="00D02A78">
      <w:pPr>
        <w:rPr>
          <w:color w:val="000000"/>
          <w:lang w:val="fr-FR"/>
        </w:rPr>
      </w:pPr>
    </w:p>
    <w:p w14:paraId="7963EB1B" w14:textId="77777777" w:rsidR="008A62DE" w:rsidRPr="00EC5E28" w:rsidRDefault="008A62DE" w:rsidP="00D02A78">
      <w:pPr>
        <w:rPr>
          <w:color w:val="000000"/>
          <w:lang w:val="fr-FR"/>
        </w:rPr>
      </w:pPr>
    </w:p>
    <w:p w14:paraId="5E3043E8" w14:textId="77777777" w:rsidR="008A62DE" w:rsidRPr="00EC5E28" w:rsidRDefault="008A62DE" w:rsidP="00D02A78">
      <w:pPr>
        <w:rPr>
          <w:color w:val="000000"/>
          <w:lang w:val="fr-FR"/>
        </w:rPr>
      </w:pPr>
    </w:p>
    <w:p w14:paraId="23D66244" w14:textId="77777777" w:rsidR="008A62DE" w:rsidRPr="00EC5E28" w:rsidRDefault="008A62DE" w:rsidP="00D02A78">
      <w:pPr>
        <w:rPr>
          <w:color w:val="000000"/>
          <w:lang w:val="fr-FR"/>
        </w:rPr>
      </w:pPr>
    </w:p>
    <w:p w14:paraId="62452139" w14:textId="77777777" w:rsidR="008A62DE" w:rsidRPr="00EC5E28" w:rsidRDefault="008A62DE" w:rsidP="00D02A78">
      <w:pPr>
        <w:rPr>
          <w:color w:val="000000"/>
          <w:lang w:val="fr-FR"/>
        </w:rPr>
      </w:pPr>
    </w:p>
    <w:p w14:paraId="71DB6D14" w14:textId="77777777" w:rsidR="008A62DE" w:rsidRPr="00EC5E28" w:rsidRDefault="008A62DE" w:rsidP="00D02A78">
      <w:pPr>
        <w:rPr>
          <w:color w:val="000000"/>
          <w:lang w:val="fr-FR"/>
        </w:rPr>
      </w:pPr>
    </w:p>
    <w:p w14:paraId="03D57006" w14:textId="77777777" w:rsidR="008A62DE" w:rsidRPr="00EC5E28" w:rsidRDefault="008A62DE" w:rsidP="00D02A78">
      <w:pPr>
        <w:rPr>
          <w:color w:val="000000"/>
          <w:lang w:val="fr-FR"/>
        </w:rPr>
      </w:pPr>
    </w:p>
    <w:p w14:paraId="17E0FCED" w14:textId="77777777" w:rsidR="008A62DE" w:rsidRPr="00EC5E28" w:rsidRDefault="008A62DE" w:rsidP="00D02A78">
      <w:pPr>
        <w:rPr>
          <w:color w:val="000000"/>
          <w:lang w:val="fr-FR"/>
        </w:rPr>
      </w:pPr>
    </w:p>
    <w:p w14:paraId="0123D459" w14:textId="77777777" w:rsidR="008A62DE" w:rsidRPr="00EC5E28" w:rsidRDefault="008A62DE" w:rsidP="00D02A78">
      <w:pPr>
        <w:rPr>
          <w:color w:val="000000"/>
          <w:lang w:val="fr-FR"/>
        </w:rPr>
      </w:pPr>
    </w:p>
    <w:p w14:paraId="52ED8EC8" w14:textId="77777777" w:rsidR="008A62DE" w:rsidRPr="00EC5E28" w:rsidRDefault="008A62DE" w:rsidP="00D02A78">
      <w:pPr>
        <w:rPr>
          <w:color w:val="000000"/>
          <w:lang w:val="fr-FR"/>
        </w:rPr>
      </w:pPr>
    </w:p>
    <w:p w14:paraId="44FB2465" w14:textId="77777777" w:rsidR="008A62DE" w:rsidRPr="00EC5E28" w:rsidRDefault="008A62DE" w:rsidP="00D02A78">
      <w:pPr>
        <w:rPr>
          <w:color w:val="000000"/>
          <w:lang w:val="fr-FR"/>
        </w:rPr>
      </w:pPr>
    </w:p>
    <w:p w14:paraId="0B45F9C5" w14:textId="77777777" w:rsidR="008A62DE" w:rsidRPr="00EC5E28" w:rsidRDefault="008A62DE" w:rsidP="00D02A78">
      <w:pPr>
        <w:rPr>
          <w:color w:val="000000"/>
          <w:lang w:val="fr-FR"/>
        </w:rPr>
      </w:pPr>
    </w:p>
    <w:p w14:paraId="091C1C9A" w14:textId="77777777" w:rsidR="008A62DE" w:rsidRPr="00EC5E28" w:rsidRDefault="008A62DE" w:rsidP="00D02A78">
      <w:pPr>
        <w:rPr>
          <w:color w:val="000000"/>
          <w:lang w:val="fr-FR"/>
        </w:rPr>
      </w:pPr>
    </w:p>
    <w:p w14:paraId="114A9495" w14:textId="77777777" w:rsidR="008A62DE" w:rsidRPr="00EC5E28" w:rsidRDefault="008A62DE" w:rsidP="00D02A78">
      <w:pPr>
        <w:rPr>
          <w:color w:val="000000"/>
          <w:lang w:val="fr-FR"/>
        </w:rPr>
      </w:pPr>
    </w:p>
    <w:p w14:paraId="3BB0A8D7" w14:textId="77777777" w:rsidR="008A62DE" w:rsidRPr="00EC5E28" w:rsidRDefault="008A62DE" w:rsidP="00D02A78">
      <w:pPr>
        <w:rPr>
          <w:color w:val="000000"/>
          <w:lang w:val="fr-FR"/>
        </w:rPr>
      </w:pPr>
    </w:p>
    <w:sectPr w:rsidR="008A62DE" w:rsidRPr="00EC5E28" w:rsidSect="00D34A28">
      <w:headerReference w:type="default" r:id="rId14"/>
      <w:footerReference w:type="even" r:id="rId15"/>
      <w:foot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4D61" w14:textId="77777777" w:rsidR="003A7913" w:rsidRDefault="003A7913" w:rsidP="00D634B7">
      <w:r>
        <w:separator/>
      </w:r>
    </w:p>
  </w:endnote>
  <w:endnote w:type="continuationSeparator" w:id="0">
    <w:p w14:paraId="5E30BE7D" w14:textId="77777777" w:rsidR="003A7913" w:rsidRDefault="003A7913" w:rsidP="00D6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3LT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262649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251F62" w14:textId="71179335" w:rsidR="00D634B7" w:rsidRDefault="00D634B7" w:rsidP="00EA23D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E13E70" w14:textId="77777777" w:rsidR="00D634B7" w:rsidRDefault="00D63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319180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1E6144" w14:textId="0917F26C" w:rsidR="00D634B7" w:rsidRDefault="00D634B7" w:rsidP="00EA23D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B70CA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42DEE5F" w14:textId="77777777" w:rsidR="00D634B7" w:rsidRDefault="00D63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68EC" w14:textId="77777777" w:rsidR="003A7913" w:rsidRDefault="003A7913" w:rsidP="00D634B7">
      <w:r>
        <w:separator/>
      </w:r>
    </w:p>
  </w:footnote>
  <w:footnote w:type="continuationSeparator" w:id="0">
    <w:p w14:paraId="174CD319" w14:textId="77777777" w:rsidR="003A7913" w:rsidRDefault="003A7913" w:rsidP="00D6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5C2B" w14:textId="209FC6BC" w:rsidR="0045738C" w:rsidRDefault="005803C2">
    <w:pPr>
      <w:pStyle w:val="Header"/>
    </w:pPr>
    <w:r>
      <w:t>jonathan</w:t>
    </w:r>
    <w:r w:rsidR="0045738C">
      <w:t>.patterson@mod-langs.</w:t>
    </w:r>
    <w:r>
      <w:t>ox.ac.uk</w:t>
    </w:r>
  </w:p>
  <w:p w14:paraId="5F1AC23B" w14:textId="77777777" w:rsidR="0045738C" w:rsidRDefault="00457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5FCB"/>
    <w:multiLevelType w:val="hybridMultilevel"/>
    <w:tmpl w:val="C0AC3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15E5"/>
    <w:multiLevelType w:val="hybridMultilevel"/>
    <w:tmpl w:val="38C2D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205B"/>
    <w:multiLevelType w:val="hybridMultilevel"/>
    <w:tmpl w:val="C5D0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D3D13"/>
    <w:multiLevelType w:val="hybridMultilevel"/>
    <w:tmpl w:val="9DAA2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10BEE"/>
    <w:multiLevelType w:val="hybridMultilevel"/>
    <w:tmpl w:val="9DAA2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57919"/>
    <w:multiLevelType w:val="hybridMultilevel"/>
    <w:tmpl w:val="5FD87A3E"/>
    <w:lvl w:ilvl="0" w:tplc="6F322A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D63D2"/>
    <w:multiLevelType w:val="hybridMultilevel"/>
    <w:tmpl w:val="05C23A20"/>
    <w:lvl w:ilvl="0" w:tplc="444C83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43E35"/>
    <w:multiLevelType w:val="hybridMultilevel"/>
    <w:tmpl w:val="7200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7740F"/>
    <w:multiLevelType w:val="hybridMultilevel"/>
    <w:tmpl w:val="52EA3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64AD9"/>
    <w:multiLevelType w:val="hybridMultilevel"/>
    <w:tmpl w:val="49CC6D5E"/>
    <w:lvl w:ilvl="0" w:tplc="ED9AE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06014C"/>
    <w:multiLevelType w:val="hybridMultilevel"/>
    <w:tmpl w:val="FCACF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63B91"/>
    <w:multiLevelType w:val="hybridMultilevel"/>
    <w:tmpl w:val="9DAA2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7A"/>
    <w:rsid w:val="000007D8"/>
    <w:rsid w:val="000028D0"/>
    <w:rsid w:val="00010024"/>
    <w:rsid w:val="000123F9"/>
    <w:rsid w:val="0001555E"/>
    <w:rsid w:val="00016F33"/>
    <w:rsid w:val="00017D91"/>
    <w:rsid w:val="00020723"/>
    <w:rsid w:val="00020BFD"/>
    <w:rsid w:val="00021135"/>
    <w:rsid w:val="00022726"/>
    <w:rsid w:val="00023B5D"/>
    <w:rsid w:val="000242B3"/>
    <w:rsid w:val="00026B91"/>
    <w:rsid w:val="0003006B"/>
    <w:rsid w:val="00031B71"/>
    <w:rsid w:val="00034D83"/>
    <w:rsid w:val="000378DD"/>
    <w:rsid w:val="00037FDD"/>
    <w:rsid w:val="0004200F"/>
    <w:rsid w:val="0004766D"/>
    <w:rsid w:val="00052942"/>
    <w:rsid w:val="0005473E"/>
    <w:rsid w:val="00060399"/>
    <w:rsid w:val="000614AE"/>
    <w:rsid w:val="00070B2E"/>
    <w:rsid w:val="00073A6E"/>
    <w:rsid w:val="00073D05"/>
    <w:rsid w:val="0008163E"/>
    <w:rsid w:val="00083501"/>
    <w:rsid w:val="00083A0B"/>
    <w:rsid w:val="00085719"/>
    <w:rsid w:val="00085DE6"/>
    <w:rsid w:val="00087D2B"/>
    <w:rsid w:val="000909D0"/>
    <w:rsid w:val="00094F09"/>
    <w:rsid w:val="000A1A6A"/>
    <w:rsid w:val="000A233D"/>
    <w:rsid w:val="000A3D08"/>
    <w:rsid w:val="000A6E80"/>
    <w:rsid w:val="000A7A09"/>
    <w:rsid w:val="000B60C9"/>
    <w:rsid w:val="000C020F"/>
    <w:rsid w:val="000C06DB"/>
    <w:rsid w:val="000C281D"/>
    <w:rsid w:val="000C400B"/>
    <w:rsid w:val="000C6245"/>
    <w:rsid w:val="000C6CFE"/>
    <w:rsid w:val="000D0DE1"/>
    <w:rsid w:val="000E05CD"/>
    <w:rsid w:val="000E149C"/>
    <w:rsid w:val="000E2BB4"/>
    <w:rsid w:val="000E3656"/>
    <w:rsid w:val="000E382F"/>
    <w:rsid w:val="000E386C"/>
    <w:rsid w:val="000E5E10"/>
    <w:rsid w:val="000F323A"/>
    <w:rsid w:val="000F43FD"/>
    <w:rsid w:val="000F4814"/>
    <w:rsid w:val="00101FD8"/>
    <w:rsid w:val="001021E6"/>
    <w:rsid w:val="00103B12"/>
    <w:rsid w:val="001056D7"/>
    <w:rsid w:val="00105D55"/>
    <w:rsid w:val="00122170"/>
    <w:rsid w:val="00125B1F"/>
    <w:rsid w:val="001269A9"/>
    <w:rsid w:val="00130189"/>
    <w:rsid w:val="00135C07"/>
    <w:rsid w:val="00142C94"/>
    <w:rsid w:val="001475E5"/>
    <w:rsid w:val="00152E20"/>
    <w:rsid w:val="0015365C"/>
    <w:rsid w:val="0015431D"/>
    <w:rsid w:val="0015714E"/>
    <w:rsid w:val="0016730E"/>
    <w:rsid w:val="00170D85"/>
    <w:rsid w:val="00173722"/>
    <w:rsid w:val="00175668"/>
    <w:rsid w:val="00176E83"/>
    <w:rsid w:val="00180C93"/>
    <w:rsid w:val="001816FE"/>
    <w:rsid w:val="001837B9"/>
    <w:rsid w:val="00190254"/>
    <w:rsid w:val="001918D6"/>
    <w:rsid w:val="00192A95"/>
    <w:rsid w:val="00194040"/>
    <w:rsid w:val="001956CF"/>
    <w:rsid w:val="001A21BC"/>
    <w:rsid w:val="001A5879"/>
    <w:rsid w:val="001A5C9F"/>
    <w:rsid w:val="001B46A5"/>
    <w:rsid w:val="001B5829"/>
    <w:rsid w:val="001B751C"/>
    <w:rsid w:val="001C042C"/>
    <w:rsid w:val="001C6818"/>
    <w:rsid w:val="001D1C70"/>
    <w:rsid w:val="001D25E2"/>
    <w:rsid w:val="001D33B6"/>
    <w:rsid w:val="001D7856"/>
    <w:rsid w:val="001E0A42"/>
    <w:rsid w:val="001E114A"/>
    <w:rsid w:val="001E7D52"/>
    <w:rsid w:val="001F2371"/>
    <w:rsid w:val="001F36BE"/>
    <w:rsid w:val="001F3F27"/>
    <w:rsid w:val="00200740"/>
    <w:rsid w:val="002011EB"/>
    <w:rsid w:val="002024C6"/>
    <w:rsid w:val="00205278"/>
    <w:rsid w:val="0020732A"/>
    <w:rsid w:val="00207F69"/>
    <w:rsid w:val="00212412"/>
    <w:rsid w:val="0021617F"/>
    <w:rsid w:val="00217513"/>
    <w:rsid w:val="002204A6"/>
    <w:rsid w:val="00223E03"/>
    <w:rsid w:val="002262A3"/>
    <w:rsid w:val="0024083A"/>
    <w:rsid w:val="00240EA2"/>
    <w:rsid w:val="00241063"/>
    <w:rsid w:val="002411BC"/>
    <w:rsid w:val="002423E0"/>
    <w:rsid w:val="0024279C"/>
    <w:rsid w:val="00244DE4"/>
    <w:rsid w:val="00246D0F"/>
    <w:rsid w:val="00252B4E"/>
    <w:rsid w:val="00253D2E"/>
    <w:rsid w:val="0026598D"/>
    <w:rsid w:val="00266CC1"/>
    <w:rsid w:val="0027124F"/>
    <w:rsid w:val="00271D8B"/>
    <w:rsid w:val="00272336"/>
    <w:rsid w:val="00273AAE"/>
    <w:rsid w:val="002760E2"/>
    <w:rsid w:val="002826A5"/>
    <w:rsid w:val="0028309A"/>
    <w:rsid w:val="00284E43"/>
    <w:rsid w:val="00293C46"/>
    <w:rsid w:val="002A39DE"/>
    <w:rsid w:val="002A67AE"/>
    <w:rsid w:val="002B166D"/>
    <w:rsid w:val="002B2431"/>
    <w:rsid w:val="002B370B"/>
    <w:rsid w:val="002B4029"/>
    <w:rsid w:val="002B55F0"/>
    <w:rsid w:val="002B7FB5"/>
    <w:rsid w:val="002D153F"/>
    <w:rsid w:val="002D2867"/>
    <w:rsid w:val="002D3298"/>
    <w:rsid w:val="002D59DE"/>
    <w:rsid w:val="002D7324"/>
    <w:rsid w:val="002F33E7"/>
    <w:rsid w:val="002F4942"/>
    <w:rsid w:val="002F555A"/>
    <w:rsid w:val="002F5DB0"/>
    <w:rsid w:val="00302F36"/>
    <w:rsid w:val="00304C83"/>
    <w:rsid w:val="00304D48"/>
    <w:rsid w:val="0030700E"/>
    <w:rsid w:val="003071A2"/>
    <w:rsid w:val="0030749A"/>
    <w:rsid w:val="00307F2A"/>
    <w:rsid w:val="003124EE"/>
    <w:rsid w:val="00314EBF"/>
    <w:rsid w:val="00320A29"/>
    <w:rsid w:val="003266C1"/>
    <w:rsid w:val="00327AF6"/>
    <w:rsid w:val="00327B6D"/>
    <w:rsid w:val="00327E51"/>
    <w:rsid w:val="00331321"/>
    <w:rsid w:val="0033135F"/>
    <w:rsid w:val="00332E9F"/>
    <w:rsid w:val="00333E78"/>
    <w:rsid w:val="00335F4D"/>
    <w:rsid w:val="003454F1"/>
    <w:rsid w:val="003465E6"/>
    <w:rsid w:val="00347D00"/>
    <w:rsid w:val="00350A9E"/>
    <w:rsid w:val="003532DD"/>
    <w:rsid w:val="003539A2"/>
    <w:rsid w:val="00354B14"/>
    <w:rsid w:val="003565C9"/>
    <w:rsid w:val="003623A8"/>
    <w:rsid w:val="00362785"/>
    <w:rsid w:val="003653F5"/>
    <w:rsid w:val="0036545B"/>
    <w:rsid w:val="00366E65"/>
    <w:rsid w:val="00373447"/>
    <w:rsid w:val="003765D6"/>
    <w:rsid w:val="003966FA"/>
    <w:rsid w:val="00396931"/>
    <w:rsid w:val="003A1BC3"/>
    <w:rsid w:val="003A3CEC"/>
    <w:rsid w:val="003A5625"/>
    <w:rsid w:val="003A616E"/>
    <w:rsid w:val="003A6DA6"/>
    <w:rsid w:val="003A7913"/>
    <w:rsid w:val="003B78A1"/>
    <w:rsid w:val="003B7BEE"/>
    <w:rsid w:val="003C2B7E"/>
    <w:rsid w:val="003C30B3"/>
    <w:rsid w:val="003D0F90"/>
    <w:rsid w:val="003D55B0"/>
    <w:rsid w:val="003D5914"/>
    <w:rsid w:val="003D66E3"/>
    <w:rsid w:val="003D6BD4"/>
    <w:rsid w:val="003E40FA"/>
    <w:rsid w:val="003E5186"/>
    <w:rsid w:val="003E5A04"/>
    <w:rsid w:val="003E60CE"/>
    <w:rsid w:val="003E674F"/>
    <w:rsid w:val="003F6B47"/>
    <w:rsid w:val="00402C35"/>
    <w:rsid w:val="004037EB"/>
    <w:rsid w:val="00407E2C"/>
    <w:rsid w:val="00411DDF"/>
    <w:rsid w:val="00422D62"/>
    <w:rsid w:val="00424E96"/>
    <w:rsid w:val="0042541E"/>
    <w:rsid w:val="004346BA"/>
    <w:rsid w:val="0044134B"/>
    <w:rsid w:val="00442BC3"/>
    <w:rsid w:val="00442F19"/>
    <w:rsid w:val="004438A7"/>
    <w:rsid w:val="004439CD"/>
    <w:rsid w:val="00445D36"/>
    <w:rsid w:val="0044700C"/>
    <w:rsid w:val="00447FAC"/>
    <w:rsid w:val="0045738C"/>
    <w:rsid w:val="00463198"/>
    <w:rsid w:val="00463324"/>
    <w:rsid w:val="00465604"/>
    <w:rsid w:val="00467208"/>
    <w:rsid w:val="00474C5F"/>
    <w:rsid w:val="004751D8"/>
    <w:rsid w:val="00494DBF"/>
    <w:rsid w:val="00494FF8"/>
    <w:rsid w:val="004A0F32"/>
    <w:rsid w:val="004A284D"/>
    <w:rsid w:val="004A456C"/>
    <w:rsid w:val="004B3BD3"/>
    <w:rsid w:val="004B48FA"/>
    <w:rsid w:val="004B6D65"/>
    <w:rsid w:val="004B77F3"/>
    <w:rsid w:val="004C37ED"/>
    <w:rsid w:val="004C4808"/>
    <w:rsid w:val="004C5E6B"/>
    <w:rsid w:val="004D1CF5"/>
    <w:rsid w:val="004D4267"/>
    <w:rsid w:val="004D556A"/>
    <w:rsid w:val="004E27EB"/>
    <w:rsid w:val="004F02A9"/>
    <w:rsid w:val="004F1169"/>
    <w:rsid w:val="004F1DFC"/>
    <w:rsid w:val="004F38AD"/>
    <w:rsid w:val="004F41DB"/>
    <w:rsid w:val="004F6B0A"/>
    <w:rsid w:val="00500A82"/>
    <w:rsid w:val="005020D2"/>
    <w:rsid w:val="00513B19"/>
    <w:rsid w:val="00516C85"/>
    <w:rsid w:val="00516E0B"/>
    <w:rsid w:val="00517996"/>
    <w:rsid w:val="00520127"/>
    <w:rsid w:val="005234CD"/>
    <w:rsid w:val="00525A67"/>
    <w:rsid w:val="0053201E"/>
    <w:rsid w:val="005335FB"/>
    <w:rsid w:val="0054097E"/>
    <w:rsid w:val="00546C47"/>
    <w:rsid w:val="005508EC"/>
    <w:rsid w:val="00551239"/>
    <w:rsid w:val="00552BA1"/>
    <w:rsid w:val="00563142"/>
    <w:rsid w:val="00563ABE"/>
    <w:rsid w:val="00573CC3"/>
    <w:rsid w:val="005746E3"/>
    <w:rsid w:val="00577259"/>
    <w:rsid w:val="005803B7"/>
    <w:rsid w:val="005803C2"/>
    <w:rsid w:val="0058189A"/>
    <w:rsid w:val="00590866"/>
    <w:rsid w:val="00590FD5"/>
    <w:rsid w:val="00591080"/>
    <w:rsid w:val="005A0899"/>
    <w:rsid w:val="005A4BE4"/>
    <w:rsid w:val="005A70EF"/>
    <w:rsid w:val="005B5A87"/>
    <w:rsid w:val="005B5A88"/>
    <w:rsid w:val="005B64F0"/>
    <w:rsid w:val="005C059B"/>
    <w:rsid w:val="005D1959"/>
    <w:rsid w:val="005D1F80"/>
    <w:rsid w:val="005D2F79"/>
    <w:rsid w:val="005D56E1"/>
    <w:rsid w:val="005E0F5B"/>
    <w:rsid w:val="005E7028"/>
    <w:rsid w:val="005F041F"/>
    <w:rsid w:val="005F188A"/>
    <w:rsid w:val="005F24BF"/>
    <w:rsid w:val="005F283E"/>
    <w:rsid w:val="005F3A58"/>
    <w:rsid w:val="005F6256"/>
    <w:rsid w:val="005F6FEE"/>
    <w:rsid w:val="00600303"/>
    <w:rsid w:val="006010F8"/>
    <w:rsid w:val="0060327A"/>
    <w:rsid w:val="00603CBB"/>
    <w:rsid w:val="00606665"/>
    <w:rsid w:val="0061043E"/>
    <w:rsid w:val="0061108E"/>
    <w:rsid w:val="00611918"/>
    <w:rsid w:val="00611A1B"/>
    <w:rsid w:val="006132C3"/>
    <w:rsid w:val="00617563"/>
    <w:rsid w:val="00624AC7"/>
    <w:rsid w:val="00626527"/>
    <w:rsid w:val="006337CC"/>
    <w:rsid w:val="00634AFB"/>
    <w:rsid w:val="00635507"/>
    <w:rsid w:val="006403FB"/>
    <w:rsid w:val="00643EB5"/>
    <w:rsid w:val="00645CFF"/>
    <w:rsid w:val="00645F87"/>
    <w:rsid w:val="00652DB9"/>
    <w:rsid w:val="006602FC"/>
    <w:rsid w:val="00660A73"/>
    <w:rsid w:val="00662551"/>
    <w:rsid w:val="00666A28"/>
    <w:rsid w:val="00667C1A"/>
    <w:rsid w:val="00671470"/>
    <w:rsid w:val="00672877"/>
    <w:rsid w:val="0067401A"/>
    <w:rsid w:val="00675495"/>
    <w:rsid w:val="00680215"/>
    <w:rsid w:val="00681971"/>
    <w:rsid w:val="00684294"/>
    <w:rsid w:val="00684653"/>
    <w:rsid w:val="006A0E58"/>
    <w:rsid w:val="006A38F4"/>
    <w:rsid w:val="006A3FBA"/>
    <w:rsid w:val="006A4134"/>
    <w:rsid w:val="006A5758"/>
    <w:rsid w:val="006B4C2A"/>
    <w:rsid w:val="006B62FC"/>
    <w:rsid w:val="006B6A3C"/>
    <w:rsid w:val="006C422C"/>
    <w:rsid w:val="006C4B75"/>
    <w:rsid w:val="006D0318"/>
    <w:rsid w:val="006D1824"/>
    <w:rsid w:val="006D72BA"/>
    <w:rsid w:val="006D7A92"/>
    <w:rsid w:val="006E40CB"/>
    <w:rsid w:val="006E4F0F"/>
    <w:rsid w:val="006E6947"/>
    <w:rsid w:val="006E6DED"/>
    <w:rsid w:val="006E7796"/>
    <w:rsid w:val="006F0E20"/>
    <w:rsid w:val="006F4854"/>
    <w:rsid w:val="006F6DD9"/>
    <w:rsid w:val="00700435"/>
    <w:rsid w:val="00710705"/>
    <w:rsid w:val="00713A30"/>
    <w:rsid w:val="007200AF"/>
    <w:rsid w:val="00722277"/>
    <w:rsid w:val="00723AA8"/>
    <w:rsid w:val="00725456"/>
    <w:rsid w:val="00734C12"/>
    <w:rsid w:val="00735343"/>
    <w:rsid w:val="0074572B"/>
    <w:rsid w:val="0075541B"/>
    <w:rsid w:val="00760BDB"/>
    <w:rsid w:val="007619DA"/>
    <w:rsid w:val="00765649"/>
    <w:rsid w:val="007717CC"/>
    <w:rsid w:val="00772AF9"/>
    <w:rsid w:val="0077415C"/>
    <w:rsid w:val="00777D92"/>
    <w:rsid w:val="00780799"/>
    <w:rsid w:val="00786CAC"/>
    <w:rsid w:val="007906E7"/>
    <w:rsid w:val="007916F5"/>
    <w:rsid w:val="00791FC5"/>
    <w:rsid w:val="00794094"/>
    <w:rsid w:val="00797EB4"/>
    <w:rsid w:val="007A0AC5"/>
    <w:rsid w:val="007A3943"/>
    <w:rsid w:val="007A6497"/>
    <w:rsid w:val="007A77D4"/>
    <w:rsid w:val="007B0B62"/>
    <w:rsid w:val="007B79B2"/>
    <w:rsid w:val="007C0A78"/>
    <w:rsid w:val="007C24D2"/>
    <w:rsid w:val="007C5DE7"/>
    <w:rsid w:val="007C6319"/>
    <w:rsid w:val="007D6935"/>
    <w:rsid w:val="007E3381"/>
    <w:rsid w:val="007E54C6"/>
    <w:rsid w:val="007E5F6A"/>
    <w:rsid w:val="007F52FD"/>
    <w:rsid w:val="007F731D"/>
    <w:rsid w:val="008163EF"/>
    <w:rsid w:val="008259E2"/>
    <w:rsid w:val="00826988"/>
    <w:rsid w:val="00835208"/>
    <w:rsid w:val="00837261"/>
    <w:rsid w:val="00837B7C"/>
    <w:rsid w:val="008477F5"/>
    <w:rsid w:val="00852F6A"/>
    <w:rsid w:val="00862861"/>
    <w:rsid w:val="00865F0C"/>
    <w:rsid w:val="008675B1"/>
    <w:rsid w:val="00874376"/>
    <w:rsid w:val="00875612"/>
    <w:rsid w:val="00883B9A"/>
    <w:rsid w:val="00887384"/>
    <w:rsid w:val="0089468A"/>
    <w:rsid w:val="00897722"/>
    <w:rsid w:val="008A2142"/>
    <w:rsid w:val="008A3FAB"/>
    <w:rsid w:val="008A41C0"/>
    <w:rsid w:val="008A62DE"/>
    <w:rsid w:val="008A71F2"/>
    <w:rsid w:val="008B06A8"/>
    <w:rsid w:val="008B256B"/>
    <w:rsid w:val="008B6D6A"/>
    <w:rsid w:val="008C3BD8"/>
    <w:rsid w:val="008C5895"/>
    <w:rsid w:val="008C5FA2"/>
    <w:rsid w:val="008C6A87"/>
    <w:rsid w:val="008C6C59"/>
    <w:rsid w:val="008C6CAF"/>
    <w:rsid w:val="008D7647"/>
    <w:rsid w:val="008E41A3"/>
    <w:rsid w:val="008E5AF2"/>
    <w:rsid w:val="008F404F"/>
    <w:rsid w:val="008F6056"/>
    <w:rsid w:val="008F70B1"/>
    <w:rsid w:val="009018B5"/>
    <w:rsid w:val="009031D8"/>
    <w:rsid w:val="00904A9D"/>
    <w:rsid w:val="00906558"/>
    <w:rsid w:val="00910CAC"/>
    <w:rsid w:val="0092045C"/>
    <w:rsid w:val="0092128B"/>
    <w:rsid w:val="00922E75"/>
    <w:rsid w:val="0092328D"/>
    <w:rsid w:val="009363E1"/>
    <w:rsid w:val="009449CA"/>
    <w:rsid w:val="00950333"/>
    <w:rsid w:val="00953382"/>
    <w:rsid w:val="00955C1D"/>
    <w:rsid w:val="009578DA"/>
    <w:rsid w:val="00966433"/>
    <w:rsid w:val="00967E62"/>
    <w:rsid w:val="009758EF"/>
    <w:rsid w:val="009775E7"/>
    <w:rsid w:val="0097773F"/>
    <w:rsid w:val="00981F94"/>
    <w:rsid w:val="00982CB9"/>
    <w:rsid w:val="00983383"/>
    <w:rsid w:val="00992E10"/>
    <w:rsid w:val="009939B8"/>
    <w:rsid w:val="00994EFA"/>
    <w:rsid w:val="00996959"/>
    <w:rsid w:val="009A0370"/>
    <w:rsid w:val="009A386E"/>
    <w:rsid w:val="009A7F2C"/>
    <w:rsid w:val="009B0BA8"/>
    <w:rsid w:val="009B1765"/>
    <w:rsid w:val="009B35ED"/>
    <w:rsid w:val="009B4403"/>
    <w:rsid w:val="009B5CFC"/>
    <w:rsid w:val="009B6D69"/>
    <w:rsid w:val="009B70CA"/>
    <w:rsid w:val="009C0E1B"/>
    <w:rsid w:val="009C1064"/>
    <w:rsid w:val="009C3FC6"/>
    <w:rsid w:val="009C4DFD"/>
    <w:rsid w:val="009C4E9E"/>
    <w:rsid w:val="009C6C10"/>
    <w:rsid w:val="009D0904"/>
    <w:rsid w:val="009D14A6"/>
    <w:rsid w:val="009D1519"/>
    <w:rsid w:val="009D186F"/>
    <w:rsid w:val="009D6CA6"/>
    <w:rsid w:val="009E16DC"/>
    <w:rsid w:val="009E4EA0"/>
    <w:rsid w:val="009F036F"/>
    <w:rsid w:val="009F07CC"/>
    <w:rsid w:val="009F134A"/>
    <w:rsid w:val="009F2696"/>
    <w:rsid w:val="009F287A"/>
    <w:rsid w:val="009F2DF2"/>
    <w:rsid w:val="009F47EE"/>
    <w:rsid w:val="009F4C24"/>
    <w:rsid w:val="009F5D46"/>
    <w:rsid w:val="009F607E"/>
    <w:rsid w:val="00A00619"/>
    <w:rsid w:val="00A00FAE"/>
    <w:rsid w:val="00A018CF"/>
    <w:rsid w:val="00A03E0C"/>
    <w:rsid w:val="00A07734"/>
    <w:rsid w:val="00A10B52"/>
    <w:rsid w:val="00A14A45"/>
    <w:rsid w:val="00A1587A"/>
    <w:rsid w:val="00A170CD"/>
    <w:rsid w:val="00A17DAE"/>
    <w:rsid w:val="00A21268"/>
    <w:rsid w:val="00A233B4"/>
    <w:rsid w:val="00A24083"/>
    <w:rsid w:val="00A25C75"/>
    <w:rsid w:val="00A27BB0"/>
    <w:rsid w:val="00A32125"/>
    <w:rsid w:val="00A324F5"/>
    <w:rsid w:val="00A36267"/>
    <w:rsid w:val="00A36389"/>
    <w:rsid w:val="00A40D99"/>
    <w:rsid w:val="00A42674"/>
    <w:rsid w:val="00A43575"/>
    <w:rsid w:val="00A4717D"/>
    <w:rsid w:val="00A50315"/>
    <w:rsid w:val="00A51959"/>
    <w:rsid w:val="00A5370B"/>
    <w:rsid w:val="00A53C90"/>
    <w:rsid w:val="00A54DAC"/>
    <w:rsid w:val="00A600B7"/>
    <w:rsid w:val="00A657E2"/>
    <w:rsid w:val="00A67B9E"/>
    <w:rsid w:val="00A72493"/>
    <w:rsid w:val="00A72F08"/>
    <w:rsid w:val="00A735D0"/>
    <w:rsid w:val="00A85A10"/>
    <w:rsid w:val="00A90F97"/>
    <w:rsid w:val="00A95BA7"/>
    <w:rsid w:val="00A96675"/>
    <w:rsid w:val="00AA01DB"/>
    <w:rsid w:val="00AA1F32"/>
    <w:rsid w:val="00AA5213"/>
    <w:rsid w:val="00AA67A3"/>
    <w:rsid w:val="00AB202F"/>
    <w:rsid w:val="00AB617B"/>
    <w:rsid w:val="00AB72B7"/>
    <w:rsid w:val="00AC2063"/>
    <w:rsid w:val="00AC43A9"/>
    <w:rsid w:val="00AC5B2B"/>
    <w:rsid w:val="00AC751B"/>
    <w:rsid w:val="00AC7A1C"/>
    <w:rsid w:val="00AD223D"/>
    <w:rsid w:val="00AE7C0E"/>
    <w:rsid w:val="00AF189D"/>
    <w:rsid w:val="00AF583B"/>
    <w:rsid w:val="00B06A58"/>
    <w:rsid w:val="00B13A3F"/>
    <w:rsid w:val="00B143BA"/>
    <w:rsid w:val="00B14807"/>
    <w:rsid w:val="00B16BE8"/>
    <w:rsid w:val="00B20BB0"/>
    <w:rsid w:val="00B21F0A"/>
    <w:rsid w:val="00B246CE"/>
    <w:rsid w:val="00B25DB7"/>
    <w:rsid w:val="00B27D6C"/>
    <w:rsid w:val="00B32B93"/>
    <w:rsid w:val="00B33C13"/>
    <w:rsid w:val="00B343FA"/>
    <w:rsid w:val="00B433AF"/>
    <w:rsid w:val="00B44312"/>
    <w:rsid w:val="00B4612B"/>
    <w:rsid w:val="00B4663B"/>
    <w:rsid w:val="00B5172E"/>
    <w:rsid w:val="00B51DD6"/>
    <w:rsid w:val="00B62A5E"/>
    <w:rsid w:val="00B670D4"/>
    <w:rsid w:val="00B67BB0"/>
    <w:rsid w:val="00B77FF6"/>
    <w:rsid w:val="00B818C9"/>
    <w:rsid w:val="00B87131"/>
    <w:rsid w:val="00B91240"/>
    <w:rsid w:val="00B9253F"/>
    <w:rsid w:val="00B958C3"/>
    <w:rsid w:val="00BA114A"/>
    <w:rsid w:val="00BA2FE4"/>
    <w:rsid w:val="00BA54B6"/>
    <w:rsid w:val="00BB08C1"/>
    <w:rsid w:val="00BB2A95"/>
    <w:rsid w:val="00BB3248"/>
    <w:rsid w:val="00BB3BAF"/>
    <w:rsid w:val="00BB5E4D"/>
    <w:rsid w:val="00BB71D0"/>
    <w:rsid w:val="00BD21FF"/>
    <w:rsid w:val="00BD4B70"/>
    <w:rsid w:val="00BD50A3"/>
    <w:rsid w:val="00BE1A02"/>
    <w:rsid w:val="00BE3CC5"/>
    <w:rsid w:val="00BE3DF8"/>
    <w:rsid w:val="00BE4FE1"/>
    <w:rsid w:val="00BE78B6"/>
    <w:rsid w:val="00BF1754"/>
    <w:rsid w:val="00BF44AD"/>
    <w:rsid w:val="00BF52A0"/>
    <w:rsid w:val="00BF6EB3"/>
    <w:rsid w:val="00BF7603"/>
    <w:rsid w:val="00BF7619"/>
    <w:rsid w:val="00BF7C76"/>
    <w:rsid w:val="00C00022"/>
    <w:rsid w:val="00C01FD3"/>
    <w:rsid w:val="00C029A1"/>
    <w:rsid w:val="00C0735C"/>
    <w:rsid w:val="00C118E6"/>
    <w:rsid w:val="00C11B89"/>
    <w:rsid w:val="00C135F2"/>
    <w:rsid w:val="00C16B80"/>
    <w:rsid w:val="00C22AF1"/>
    <w:rsid w:val="00C337EC"/>
    <w:rsid w:val="00C34892"/>
    <w:rsid w:val="00C349BB"/>
    <w:rsid w:val="00C34DC8"/>
    <w:rsid w:val="00C3680A"/>
    <w:rsid w:val="00C42438"/>
    <w:rsid w:val="00C4243D"/>
    <w:rsid w:val="00C501E8"/>
    <w:rsid w:val="00C50A64"/>
    <w:rsid w:val="00C5310E"/>
    <w:rsid w:val="00C553A1"/>
    <w:rsid w:val="00C57074"/>
    <w:rsid w:val="00C57ED3"/>
    <w:rsid w:val="00C72E6E"/>
    <w:rsid w:val="00C73AC2"/>
    <w:rsid w:val="00C74977"/>
    <w:rsid w:val="00C74CA8"/>
    <w:rsid w:val="00C767AA"/>
    <w:rsid w:val="00C773FB"/>
    <w:rsid w:val="00C80A5E"/>
    <w:rsid w:val="00C80FFA"/>
    <w:rsid w:val="00C82A37"/>
    <w:rsid w:val="00C84DD1"/>
    <w:rsid w:val="00C87A49"/>
    <w:rsid w:val="00C94829"/>
    <w:rsid w:val="00C94E75"/>
    <w:rsid w:val="00C95D1C"/>
    <w:rsid w:val="00C970EA"/>
    <w:rsid w:val="00CA284E"/>
    <w:rsid w:val="00CA4D1D"/>
    <w:rsid w:val="00CB0C22"/>
    <w:rsid w:val="00CB1D8C"/>
    <w:rsid w:val="00CB3173"/>
    <w:rsid w:val="00CC3603"/>
    <w:rsid w:val="00CC6464"/>
    <w:rsid w:val="00CD4C19"/>
    <w:rsid w:val="00CD564E"/>
    <w:rsid w:val="00CE6869"/>
    <w:rsid w:val="00CE786A"/>
    <w:rsid w:val="00CF17ED"/>
    <w:rsid w:val="00CF23DB"/>
    <w:rsid w:val="00CF2413"/>
    <w:rsid w:val="00CF6002"/>
    <w:rsid w:val="00D02363"/>
    <w:rsid w:val="00D025A1"/>
    <w:rsid w:val="00D02A78"/>
    <w:rsid w:val="00D0596B"/>
    <w:rsid w:val="00D11186"/>
    <w:rsid w:val="00D13253"/>
    <w:rsid w:val="00D13970"/>
    <w:rsid w:val="00D14B84"/>
    <w:rsid w:val="00D14C7A"/>
    <w:rsid w:val="00D179E2"/>
    <w:rsid w:val="00D21017"/>
    <w:rsid w:val="00D34435"/>
    <w:rsid w:val="00D34A28"/>
    <w:rsid w:val="00D42909"/>
    <w:rsid w:val="00D430ED"/>
    <w:rsid w:val="00D442AA"/>
    <w:rsid w:val="00D50A27"/>
    <w:rsid w:val="00D51548"/>
    <w:rsid w:val="00D51A56"/>
    <w:rsid w:val="00D52B37"/>
    <w:rsid w:val="00D57095"/>
    <w:rsid w:val="00D57610"/>
    <w:rsid w:val="00D61F22"/>
    <w:rsid w:val="00D634B7"/>
    <w:rsid w:val="00D639D1"/>
    <w:rsid w:val="00D7079C"/>
    <w:rsid w:val="00D74A45"/>
    <w:rsid w:val="00D80D2F"/>
    <w:rsid w:val="00D833C8"/>
    <w:rsid w:val="00D85093"/>
    <w:rsid w:val="00D874B5"/>
    <w:rsid w:val="00D90CEF"/>
    <w:rsid w:val="00D96573"/>
    <w:rsid w:val="00D97318"/>
    <w:rsid w:val="00DA038D"/>
    <w:rsid w:val="00DA0C4A"/>
    <w:rsid w:val="00DA24F3"/>
    <w:rsid w:val="00DA6699"/>
    <w:rsid w:val="00DB03B5"/>
    <w:rsid w:val="00DB155C"/>
    <w:rsid w:val="00DB248E"/>
    <w:rsid w:val="00DB45A2"/>
    <w:rsid w:val="00DB79B7"/>
    <w:rsid w:val="00DB7C15"/>
    <w:rsid w:val="00DC0A09"/>
    <w:rsid w:val="00DC22BF"/>
    <w:rsid w:val="00DC2F34"/>
    <w:rsid w:val="00DD35DA"/>
    <w:rsid w:val="00DD3E45"/>
    <w:rsid w:val="00DE206A"/>
    <w:rsid w:val="00DE47B2"/>
    <w:rsid w:val="00E006F4"/>
    <w:rsid w:val="00E00AEF"/>
    <w:rsid w:val="00E06C7D"/>
    <w:rsid w:val="00E106C9"/>
    <w:rsid w:val="00E1417B"/>
    <w:rsid w:val="00E152BD"/>
    <w:rsid w:val="00E15DCC"/>
    <w:rsid w:val="00E167D2"/>
    <w:rsid w:val="00E16ED9"/>
    <w:rsid w:val="00E20100"/>
    <w:rsid w:val="00E20BF3"/>
    <w:rsid w:val="00E20CEB"/>
    <w:rsid w:val="00E2531C"/>
    <w:rsid w:val="00E26533"/>
    <w:rsid w:val="00E26B29"/>
    <w:rsid w:val="00E30CEA"/>
    <w:rsid w:val="00E35646"/>
    <w:rsid w:val="00E356B8"/>
    <w:rsid w:val="00E41B6A"/>
    <w:rsid w:val="00E44297"/>
    <w:rsid w:val="00E461EA"/>
    <w:rsid w:val="00E47EF7"/>
    <w:rsid w:val="00E545DD"/>
    <w:rsid w:val="00E55FFC"/>
    <w:rsid w:val="00E5675F"/>
    <w:rsid w:val="00E61339"/>
    <w:rsid w:val="00E61A22"/>
    <w:rsid w:val="00E675E2"/>
    <w:rsid w:val="00E67B37"/>
    <w:rsid w:val="00E70CE8"/>
    <w:rsid w:val="00E72B50"/>
    <w:rsid w:val="00E75808"/>
    <w:rsid w:val="00E7742F"/>
    <w:rsid w:val="00E96B8E"/>
    <w:rsid w:val="00E97C6B"/>
    <w:rsid w:val="00E97D75"/>
    <w:rsid w:val="00EA031D"/>
    <w:rsid w:val="00EA2F1A"/>
    <w:rsid w:val="00EA442B"/>
    <w:rsid w:val="00EA542F"/>
    <w:rsid w:val="00EA56E5"/>
    <w:rsid w:val="00EB12AA"/>
    <w:rsid w:val="00EB5421"/>
    <w:rsid w:val="00EB575F"/>
    <w:rsid w:val="00EB5A2E"/>
    <w:rsid w:val="00EC1B4F"/>
    <w:rsid w:val="00EC5E28"/>
    <w:rsid w:val="00EC6BBB"/>
    <w:rsid w:val="00EC7854"/>
    <w:rsid w:val="00ED52C9"/>
    <w:rsid w:val="00ED615F"/>
    <w:rsid w:val="00EE1049"/>
    <w:rsid w:val="00EE59BE"/>
    <w:rsid w:val="00EE6B4B"/>
    <w:rsid w:val="00EF0273"/>
    <w:rsid w:val="00EF05EE"/>
    <w:rsid w:val="00EF3C83"/>
    <w:rsid w:val="00EF3CCA"/>
    <w:rsid w:val="00EF4DE0"/>
    <w:rsid w:val="00F0127A"/>
    <w:rsid w:val="00F02E6E"/>
    <w:rsid w:val="00F03CC1"/>
    <w:rsid w:val="00F05BB7"/>
    <w:rsid w:val="00F10429"/>
    <w:rsid w:val="00F10F5D"/>
    <w:rsid w:val="00F21201"/>
    <w:rsid w:val="00F273FC"/>
    <w:rsid w:val="00F41866"/>
    <w:rsid w:val="00F43455"/>
    <w:rsid w:val="00F456B4"/>
    <w:rsid w:val="00F501CA"/>
    <w:rsid w:val="00F57C6C"/>
    <w:rsid w:val="00F6010C"/>
    <w:rsid w:val="00F605D2"/>
    <w:rsid w:val="00F64171"/>
    <w:rsid w:val="00F661CA"/>
    <w:rsid w:val="00F6725E"/>
    <w:rsid w:val="00F717F4"/>
    <w:rsid w:val="00F75D7E"/>
    <w:rsid w:val="00F77F88"/>
    <w:rsid w:val="00F812F6"/>
    <w:rsid w:val="00F842DB"/>
    <w:rsid w:val="00F84A89"/>
    <w:rsid w:val="00F911F0"/>
    <w:rsid w:val="00F91F31"/>
    <w:rsid w:val="00F930D6"/>
    <w:rsid w:val="00F94C6A"/>
    <w:rsid w:val="00F96570"/>
    <w:rsid w:val="00FA14B5"/>
    <w:rsid w:val="00FA2AD1"/>
    <w:rsid w:val="00FA2B7E"/>
    <w:rsid w:val="00FA66ED"/>
    <w:rsid w:val="00FB1CF8"/>
    <w:rsid w:val="00FB4287"/>
    <w:rsid w:val="00FB7947"/>
    <w:rsid w:val="00FC4566"/>
    <w:rsid w:val="00FC4C70"/>
    <w:rsid w:val="00FC5026"/>
    <w:rsid w:val="00FD12F8"/>
    <w:rsid w:val="00FD3789"/>
    <w:rsid w:val="00FD4887"/>
    <w:rsid w:val="00FD5FF1"/>
    <w:rsid w:val="00FE178B"/>
    <w:rsid w:val="00FE2184"/>
    <w:rsid w:val="00FE3DD0"/>
    <w:rsid w:val="00FE6E3C"/>
    <w:rsid w:val="00FF0ECF"/>
    <w:rsid w:val="00FF49BF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65F15"/>
  <w15:docId w15:val="{7726F46D-F63B-4143-B8D8-B862FFDB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1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9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D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587A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A1587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587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8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D1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D634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34B7"/>
  </w:style>
  <w:style w:type="character" w:styleId="PageNumber">
    <w:name w:val="page number"/>
    <w:basedOn w:val="DefaultParagraphFont"/>
    <w:uiPriority w:val="99"/>
    <w:semiHidden/>
    <w:unhideWhenUsed/>
    <w:rsid w:val="00D634B7"/>
  </w:style>
  <w:style w:type="paragraph" w:styleId="Header">
    <w:name w:val="header"/>
    <w:basedOn w:val="Normal"/>
    <w:link w:val="HeaderChar"/>
    <w:uiPriority w:val="99"/>
    <w:unhideWhenUsed/>
    <w:rsid w:val="00D634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34B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34B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CE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20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DC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9B7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0C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0C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6ED9"/>
    <w:rPr>
      <w:color w:val="605E5C"/>
      <w:shd w:val="clear" w:color="auto" w:fill="E1DFDD"/>
    </w:rPr>
  </w:style>
  <w:style w:type="character" w:customStyle="1" w:styleId="searchword">
    <w:name w:val="searchword"/>
    <w:basedOn w:val="DefaultParagraphFont"/>
    <w:rsid w:val="00327B6D"/>
  </w:style>
  <w:style w:type="character" w:customStyle="1" w:styleId="style-scope">
    <w:name w:val="style-scope"/>
    <w:basedOn w:val="DefaultParagraphFont"/>
    <w:rsid w:val="00BA54B6"/>
  </w:style>
  <w:style w:type="paragraph" w:styleId="Revision">
    <w:name w:val="Revision"/>
    <w:hidden/>
    <w:uiPriority w:val="99"/>
    <w:semiHidden/>
    <w:rsid w:val="001056D7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5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6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6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1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9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5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6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6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proxy-prd.bodleian.ox.ac.uk:2117/core/books/cambridge-history-of-french-literature/moraliste-writing-in-the-seventeenth-century/C29921F78AE8B12B3C65D9FCC8CCD70A" TargetMode="External"/><Relationship Id="rId13" Type="http://schemas.openxmlformats.org/officeDocument/2006/relationships/hyperlink" Target="https://doi.org/10.1080/20563035.2020.185657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20563035.2020.185657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s.google.co.uk/books?id=z0o8AAAAcAAJ&amp;pg=PT1&amp;dq=arrest+memorable+tolose+coras&amp;hl=en&amp;newbks=1&amp;newbks_redir=0&amp;sa=X&amp;ved=2ahUKEwifhKKMyPjwAhUq8uAKHSL1Dd4Q6AEwAXoECAkQA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gocsexKJLx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proxy-prd.bodleian.ox.ac.uk:4755/numerique-bases/index.php?module=App&amp;action=FrameMai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A55B-F034-4483-B4B2-A0866359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2873</Words>
  <Characters>13534</Characters>
  <Application>Microsoft Office Word</Application>
  <DocSecurity>0</DocSecurity>
  <Lines>221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Raphaele Garrod</dc:creator>
  <cp:keywords/>
  <dc:description/>
  <cp:lastModifiedBy>Jonathan Patterson</cp:lastModifiedBy>
  <cp:revision>4</cp:revision>
  <dcterms:created xsi:type="dcterms:W3CDTF">2021-06-04T14:37:00Z</dcterms:created>
  <dcterms:modified xsi:type="dcterms:W3CDTF">2021-06-04T14:39:00Z</dcterms:modified>
</cp:coreProperties>
</file>